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06D" w:rsidRDefault="000B5F6B">
      <w:pPr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E4006D" w:rsidRDefault="000B5F6B">
      <w:pPr>
        <w:jc w:val="center"/>
        <w:rPr>
          <w:b/>
          <w:sz w:val="26"/>
        </w:rPr>
      </w:pPr>
      <w:r>
        <w:rPr>
          <w:b/>
          <w:sz w:val="26"/>
        </w:rPr>
        <w:t xml:space="preserve"> </w:t>
      </w:r>
    </w:p>
    <w:p w:rsidR="00DA2DD5" w:rsidRDefault="000B5F6B">
      <w:pPr>
        <w:jc w:val="center"/>
        <w:rPr>
          <w:b/>
          <w:sz w:val="26"/>
        </w:rPr>
      </w:pPr>
      <w:r>
        <w:rPr>
          <w:b/>
          <w:sz w:val="26"/>
        </w:rPr>
        <w:t xml:space="preserve">          к  Решени</w:t>
      </w:r>
      <w:r w:rsidR="00DA2DD5">
        <w:rPr>
          <w:b/>
          <w:sz w:val="26"/>
        </w:rPr>
        <w:t>ю</w:t>
      </w:r>
      <w:r>
        <w:rPr>
          <w:b/>
          <w:sz w:val="26"/>
        </w:rPr>
        <w:t xml:space="preserve"> Рековичского сельского Совета народных депутатов</w:t>
      </w:r>
    </w:p>
    <w:p w:rsidR="00E4006D" w:rsidRDefault="000B5F6B">
      <w:pPr>
        <w:jc w:val="center"/>
        <w:rPr>
          <w:b/>
          <w:sz w:val="26"/>
        </w:rPr>
      </w:pPr>
      <w:r>
        <w:rPr>
          <w:b/>
          <w:sz w:val="26"/>
        </w:rPr>
        <w:t>«О бюджете  Рековичского сельского поселения</w:t>
      </w:r>
    </w:p>
    <w:p w:rsidR="00E4006D" w:rsidRDefault="000B5F6B">
      <w:pPr>
        <w:jc w:val="center"/>
        <w:rPr>
          <w:b/>
          <w:sz w:val="26"/>
        </w:rPr>
      </w:pPr>
      <w:r>
        <w:rPr>
          <w:b/>
          <w:sz w:val="26"/>
        </w:rPr>
        <w:t>Дубровского  муниципального района Брянской области</w:t>
      </w:r>
    </w:p>
    <w:p w:rsidR="00E4006D" w:rsidRDefault="000B5F6B">
      <w:pPr>
        <w:jc w:val="center"/>
        <w:rPr>
          <w:sz w:val="26"/>
        </w:rPr>
      </w:pPr>
      <w:r>
        <w:rPr>
          <w:b/>
          <w:sz w:val="26"/>
        </w:rPr>
        <w:t xml:space="preserve">  на 2026 год и на плановый период 2027 и 2028 </w:t>
      </w:r>
      <w:r>
        <w:rPr>
          <w:sz w:val="26"/>
        </w:rPr>
        <w:t xml:space="preserve"> </w:t>
      </w:r>
      <w:r>
        <w:rPr>
          <w:b/>
          <w:sz w:val="26"/>
        </w:rPr>
        <w:t>годов»</w:t>
      </w:r>
      <w:r>
        <w:rPr>
          <w:sz w:val="26"/>
        </w:rPr>
        <w:t>.</w:t>
      </w:r>
    </w:p>
    <w:p w:rsidR="00E4006D" w:rsidRDefault="000B5F6B">
      <w:pPr>
        <w:pStyle w:val="10"/>
        <w:spacing w:before="240" w:after="240" w:line="240" w:lineRule="auto"/>
        <w:rPr>
          <w:sz w:val="26"/>
        </w:rPr>
      </w:pPr>
      <w:r>
        <w:rPr>
          <w:sz w:val="26"/>
        </w:rPr>
        <w:t>ВВЕДЕНИЕ</w:t>
      </w:r>
    </w:p>
    <w:p w:rsidR="00E4006D" w:rsidRDefault="000B5F6B">
      <w:pPr>
        <w:pStyle w:val="ConsNormal"/>
        <w:widowControl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Пояснительная записка содержит аналитические материалы и комментарии по проекту бюджета</w:t>
      </w:r>
      <w:r>
        <w:rPr>
          <w:b/>
          <w:color w:val="003366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Рековичского сельского поселения Дубровского муниципального района Брянской области ( далее-Поселение) на 2026 год и плановый</w:t>
      </w:r>
      <w:r>
        <w:rPr>
          <w:rFonts w:ascii="Times New Roman" w:hAnsi="Times New Roman"/>
          <w:i/>
          <w:sz w:val="26"/>
        </w:rPr>
        <w:t xml:space="preserve"> </w:t>
      </w:r>
      <w:r>
        <w:rPr>
          <w:rFonts w:ascii="Times New Roman" w:hAnsi="Times New Roman"/>
          <w:sz w:val="26"/>
        </w:rPr>
        <w:t>период 2027 и</w:t>
      </w:r>
      <w:r>
        <w:rPr>
          <w:rFonts w:ascii="Times New Roman" w:hAnsi="Times New Roman"/>
          <w:i/>
          <w:sz w:val="26"/>
        </w:rPr>
        <w:t xml:space="preserve"> </w:t>
      </w:r>
      <w:r>
        <w:rPr>
          <w:rFonts w:ascii="Times New Roman" w:hAnsi="Times New Roman"/>
          <w:sz w:val="26"/>
        </w:rPr>
        <w:t>2028 годов, основные характеристики которого были сформированы исходя из прогнозируемого объема налоговых и неналоговых доходов, безвозмездных поступлений из областного бюджета.</w:t>
      </w:r>
    </w:p>
    <w:p w:rsidR="00E4006D" w:rsidRDefault="000B5F6B">
      <w:pPr>
        <w:pStyle w:val="10"/>
        <w:spacing w:before="240" w:after="240" w:line="240" w:lineRule="auto"/>
        <w:rPr>
          <w:sz w:val="26"/>
        </w:rPr>
      </w:pPr>
      <w:r>
        <w:rPr>
          <w:sz w:val="26"/>
        </w:rPr>
        <w:t>ПАРАМЕТРЫ БЮДЖЕТА ПОСЕЛЕНИЯ</w:t>
      </w:r>
    </w:p>
    <w:p w:rsidR="00E4006D" w:rsidRDefault="000B5F6B">
      <w:pPr>
        <w:pStyle w:val="ConsNormal"/>
        <w:widowControl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Основные характеристики бюджета  поселения на 2026 год и плановый период 2027 и 2028 годов сформированы на основе прогноза социально-экономического развития на 2026 - 2027 годы и представлена в таблице и характеризуются следующими основными параметрами: </w:t>
      </w:r>
    </w:p>
    <w:p w:rsidR="00E4006D" w:rsidRDefault="000B5F6B">
      <w:pPr>
        <w:pStyle w:val="ConsNormal"/>
        <w:widowControl/>
        <w:ind w:firstLin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Основные характеристики  бюджета Поселения </w:t>
      </w:r>
    </w:p>
    <w:p w:rsidR="00E4006D" w:rsidRDefault="000B5F6B">
      <w:pPr>
        <w:tabs>
          <w:tab w:val="left" w:pos="1708"/>
        </w:tabs>
        <w:ind w:firstLine="900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( руб)</w:t>
      </w: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8"/>
        <w:gridCol w:w="1548"/>
        <w:gridCol w:w="1407"/>
        <w:gridCol w:w="1408"/>
        <w:gridCol w:w="1267"/>
        <w:gridCol w:w="1266"/>
      </w:tblGrid>
      <w:tr w:rsidR="00E4006D">
        <w:trPr>
          <w:trHeight w:val="1215"/>
          <w:tblHeader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center"/>
              <w:rPr>
                <w:i/>
              </w:rPr>
            </w:pPr>
            <w:r>
              <w:rPr>
                <w:i/>
              </w:rPr>
              <w:t>Показатель / период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center"/>
            </w:pPr>
            <w:r>
              <w:t>2024 год</w:t>
            </w:r>
          </w:p>
          <w:p w:rsidR="00E4006D" w:rsidRDefault="000B5F6B">
            <w:pPr>
              <w:jc w:val="center"/>
            </w:pPr>
            <w:r>
              <w:t>(кассовое</w:t>
            </w:r>
          </w:p>
          <w:p w:rsidR="00E4006D" w:rsidRDefault="000B5F6B">
            <w:pPr>
              <w:ind w:left="10" w:hanging="10"/>
              <w:jc w:val="center"/>
            </w:pPr>
            <w:r>
              <w:t>исполнение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center"/>
            </w:pPr>
            <w:r>
              <w:t>2025 год</w:t>
            </w:r>
          </w:p>
          <w:p w:rsidR="00E4006D" w:rsidRDefault="000B5F6B">
            <w:pPr>
              <w:jc w:val="center"/>
            </w:pPr>
            <w:r>
              <w:t>(план)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center"/>
            </w:pPr>
            <w:r>
              <w:t>2026 год (план)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center"/>
            </w:pPr>
            <w:r>
              <w:t>2027 год (план)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center"/>
            </w:pPr>
            <w:r>
              <w:t>2028 год (план)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>Доходы бюджета всего, в т.ч.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  <w:rPr>
                <w:b/>
              </w:rPr>
            </w:pPr>
          </w:p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3397390,80</w:t>
            </w:r>
          </w:p>
          <w:p w:rsidR="00E4006D" w:rsidRDefault="00E4006D">
            <w:pPr>
              <w:jc w:val="right"/>
              <w:rPr>
                <w:b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3881851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3035763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1917440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5196457,40</w:t>
            </w:r>
          </w:p>
        </w:tc>
      </w:tr>
      <w:tr w:rsidR="00E4006D">
        <w:trPr>
          <w:trHeight w:val="393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>Налоговые и неналоговые доходы, в т.ч.</w:t>
            </w:r>
          </w:p>
          <w:p w:rsidR="00E4006D" w:rsidRDefault="00E4006D">
            <w:pPr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3163212,80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3146700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2400800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1591700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1665700</w:t>
            </w:r>
          </w:p>
        </w:tc>
      </w:tr>
      <w:tr w:rsidR="00E4006D">
        <w:trPr>
          <w:trHeight w:val="427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>Налоговые доходы: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 xml:space="preserve"> 1118194,08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 xml:space="preserve"> 1097000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1439000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1506000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1580000</w:t>
            </w:r>
          </w:p>
        </w:tc>
      </w:tr>
      <w:tr w:rsidR="00E4006D">
        <w:trPr>
          <w:trHeight w:val="330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Налог на доходы физических лиц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203651,35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184000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256000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278000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304 000</w:t>
            </w:r>
          </w:p>
        </w:tc>
      </w:tr>
      <w:tr w:rsidR="00E4006D">
        <w:trPr>
          <w:trHeight w:val="330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Сельскохозяйственный налог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241035,30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170000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458000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498000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543000</w:t>
            </w:r>
          </w:p>
        </w:tc>
      </w:tr>
      <w:tr w:rsidR="00E4006D">
        <w:trPr>
          <w:trHeight w:val="330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Налог на имущество физических лиц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52264,45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62000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65000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65000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65000</w:t>
            </w:r>
          </w:p>
        </w:tc>
      </w:tr>
      <w:tr w:rsidR="00E4006D">
        <w:trPr>
          <w:trHeight w:val="761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Земельный налог с организаций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410036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color w:val="FFFFFF" w:themeColor="background1"/>
                <w:shd w:val="clear" w:color="auto" w:fill="FFD821"/>
              </w:rPr>
            </w:pPr>
            <w:r>
              <w:t>464000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443000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446000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447000</w:t>
            </w:r>
          </w:p>
        </w:tc>
      </w:tr>
      <w:tr w:rsidR="00E4006D">
        <w:trPr>
          <w:trHeight w:val="469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Земельный налог с физических лиц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211214,98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217000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217 000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219 000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221 000</w:t>
            </w:r>
          </w:p>
        </w:tc>
      </w:tr>
      <w:tr w:rsidR="00E4006D">
        <w:trPr>
          <w:trHeight w:val="330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>Неналоговые доходы: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2045018,72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2049700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2 549 700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3 049 700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3 449 700</w:t>
            </w:r>
          </w:p>
        </w:tc>
      </w:tr>
      <w:tr w:rsidR="00E4006D">
        <w:trPr>
          <w:trHeight w:val="58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От сдачи в аренду имущества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44 884,20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3740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</w:tr>
      <w:tr w:rsidR="00E4006D">
        <w:trPr>
          <w:trHeight w:val="726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От сдачи в аренду земли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134,52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171400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85700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85700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85700</w:t>
            </w:r>
          </w:p>
        </w:tc>
      </w:tr>
      <w:tr w:rsidR="00E4006D">
        <w:trPr>
          <w:trHeight w:val="330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lastRenderedPageBreak/>
              <w:t>От продажи земли</w:t>
            </w:r>
          </w:p>
          <w:p w:rsidR="00E4006D" w:rsidRDefault="00E4006D"/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2 000 000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1874560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876100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</w:tr>
      <w:tr w:rsidR="00E4006D">
        <w:trPr>
          <w:trHeight w:val="727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>Безвозмездные поступления, в т.ч.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234 178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t>735151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634963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325740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3530757,40</w:t>
            </w:r>
          </w:p>
        </w:tc>
      </w:tr>
      <w:tr w:rsidR="00E4006D">
        <w:trPr>
          <w:trHeight w:val="411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 xml:space="preserve"> Дотации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31000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36000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37 000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37 000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76 000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 xml:space="preserve"> Субвенции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138178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164151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223963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249740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317768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Субсидии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  <w:rPr>
                <w:sz w:val="26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  <w:rPr>
                <w:sz w:val="26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  <w:rPr>
                <w:sz w:val="26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3136989,40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Межбюджетные трансферты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sz w:val="26"/>
              </w:rPr>
            </w:pPr>
            <w:r>
              <w:rPr>
                <w:sz w:val="26"/>
              </w:rPr>
              <w:t>65000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sz w:val="26"/>
              </w:rPr>
            </w:pPr>
            <w:r>
              <w:rPr>
                <w:sz w:val="26"/>
              </w:rPr>
              <w:t>535000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sz w:val="26"/>
              </w:rPr>
            </w:pPr>
            <w:r>
              <w:rPr>
                <w:sz w:val="26"/>
              </w:rPr>
              <w:t>335 000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>Расходы бюджета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5422235,58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3986009,35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3035763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1917440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5196457,40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Дефицит (-) / Профицит (+)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-2024844,78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/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</w:tr>
    </w:tbl>
    <w:p w:rsidR="00E4006D" w:rsidRDefault="00E4006D">
      <w:pPr>
        <w:pStyle w:val="ConsNormal"/>
        <w:widowControl/>
        <w:ind w:firstLine="0"/>
        <w:jc w:val="center"/>
        <w:rPr>
          <w:rFonts w:ascii="Times New Roman" w:hAnsi="Times New Roman"/>
          <w:sz w:val="26"/>
        </w:rPr>
      </w:pPr>
    </w:p>
    <w:p w:rsidR="00E4006D" w:rsidRDefault="000B5F6B">
      <w:pPr>
        <w:pStyle w:val="ConsNormal"/>
        <w:widowControl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Планирование бюджетных ассигнований на 2026 год и на плановый период 2027 и 2028 годов осуществлялось в сценарных условиях развития  экономики.</w:t>
      </w:r>
    </w:p>
    <w:p w:rsidR="00E4006D" w:rsidRDefault="000B5F6B">
      <w:pPr>
        <w:pStyle w:val="ConsNormal"/>
        <w:widowControl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Приоритет обеспечения исполнения действующих обязательств при формировании бюджета сохранен.</w:t>
      </w:r>
    </w:p>
    <w:p w:rsidR="00E4006D" w:rsidRDefault="00E4006D">
      <w:pPr>
        <w:pStyle w:val="ConsNormal"/>
        <w:widowControl/>
        <w:ind w:firstLine="0"/>
        <w:jc w:val="center"/>
        <w:rPr>
          <w:rFonts w:ascii="Times New Roman" w:hAnsi="Times New Roman"/>
          <w:sz w:val="26"/>
        </w:rPr>
      </w:pPr>
    </w:p>
    <w:p w:rsidR="00E4006D" w:rsidRDefault="000B5F6B">
      <w:pPr>
        <w:tabs>
          <w:tab w:val="left" w:pos="1708"/>
        </w:tabs>
        <w:jc w:val="center"/>
        <w:rPr>
          <w:sz w:val="26"/>
        </w:rPr>
      </w:pPr>
      <w:r>
        <w:rPr>
          <w:b/>
          <w:sz w:val="26"/>
        </w:rPr>
        <w:t xml:space="preserve">ДОХОДЫ  БЮДЖЕТА ПОСЕЛЕНИЯ </w:t>
      </w:r>
      <w:r>
        <w:rPr>
          <w:sz w:val="26"/>
        </w:rPr>
        <w:t xml:space="preserve">     </w:t>
      </w:r>
    </w:p>
    <w:p w:rsidR="00E4006D" w:rsidRDefault="000B5F6B">
      <w:pPr>
        <w:pStyle w:val="10"/>
        <w:spacing w:before="240" w:after="240" w:line="240" w:lineRule="auto"/>
        <w:rPr>
          <w:caps/>
          <w:sz w:val="26"/>
        </w:rPr>
      </w:pPr>
      <w:r>
        <w:rPr>
          <w:caps/>
          <w:sz w:val="26"/>
        </w:rPr>
        <w:t>Налоговые и неналоговые доходы</w:t>
      </w:r>
    </w:p>
    <w:p w:rsidR="00E4006D" w:rsidRDefault="000B5F6B">
      <w:pPr>
        <w:pStyle w:val="a3"/>
        <w:ind w:left="0" w:firstLine="900"/>
        <w:jc w:val="both"/>
        <w:rPr>
          <w:sz w:val="26"/>
        </w:rPr>
      </w:pPr>
      <w:r>
        <w:rPr>
          <w:sz w:val="26"/>
        </w:rPr>
        <w:t>Формирование доходной части бюджета на  2026 год и плановый</w:t>
      </w:r>
      <w:r>
        <w:rPr>
          <w:i/>
          <w:sz w:val="26"/>
        </w:rPr>
        <w:t xml:space="preserve"> </w:t>
      </w:r>
      <w:r>
        <w:rPr>
          <w:sz w:val="26"/>
        </w:rPr>
        <w:t>период 2027 и</w:t>
      </w:r>
      <w:r>
        <w:rPr>
          <w:i/>
          <w:sz w:val="26"/>
        </w:rPr>
        <w:t xml:space="preserve"> </w:t>
      </w:r>
      <w:r>
        <w:rPr>
          <w:sz w:val="26"/>
        </w:rPr>
        <w:t>2028 годов осуществлялось на основе прогноза социально-экономического развития на на  2026 год и плановый</w:t>
      </w:r>
      <w:r>
        <w:rPr>
          <w:i/>
          <w:sz w:val="26"/>
        </w:rPr>
        <w:t xml:space="preserve"> </w:t>
      </w:r>
      <w:r>
        <w:rPr>
          <w:sz w:val="26"/>
        </w:rPr>
        <w:t>период 2027 и</w:t>
      </w:r>
      <w:r>
        <w:rPr>
          <w:i/>
          <w:sz w:val="26"/>
        </w:rPr>
        <w:t xml:space="preserve"> </w:t>
      </w:r>
      <w:r>
        <w:rPr>
          <w:sz w:val="26"/>
        </w:rPr>
        <w:t>2028 годов, основных направлений налоговой и бюджетной политики на 2026 год, оценки поступлений доходов в бюджет  поселения в 2025 году. При формировании проекта бюджета учитывалось налоговое законодательство, действующее на момент составления проекта бюджета, а также принятые федеральные законы, предусматривающие внесение изменений и дополнений в законодательство о налогах и сборах, вступающие в действие с 1 января 2026года.</w:t>
      </w:r>
    </w:p>
    <w:p w:rsidR="00E4006D" w:rsidRDefault="000B5F6B">
      <w:pPr>
        <w:pStyle w:val="a3"/>
        <w:ind w:left="0" w:firstLine="900"/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ОСНОВНЫЕ ХАРАКТЕРИСТИКИ</w:t>
      </w:r>
    </w:p>
    <w:p w:rsidR="00E4006D" w:rsidRDefault="000B5F6B">
      <w:pPr>
        <w:pStyle w:val="a3"/>
        <w:ind w:left="0" w:firstLine="900"/>
        <w:jc w:val="both"/>
        <w:rPr>
          <w:sz w:val="26"/>
        </w:rPr>
      </w:pPr>
      <w:r>
        <w:rPr>
          <w:sz w:val="26"/>
        </w:rPr>
        <w:t xml:space="preserve">Исходя из вышеизложенных принципов и прогнозных условий социально-экономического развития поселения основные  параметры  бюджета поселения определены по доходам без учета дотаций, трансфертов субсидий и субвенций:  на  2026 год в сумме 2400800,00 рублей, на 2027 год в сумме 1591700,00 рублей, на 2028 год в сумме 1665700,00 рублей. </w:t>
      </w:r>
    </w:p>
    <w:p w:rsidR="00E4006D" w:rsidRDefault="00E4006D">
      <w:pPr>
        <w:pStyle w:val="a3"/>
        <w:ind w:left="0" w:firstLine="900"/>
        <w:jc w:val="both"/>
        <w:rPr>
          <w:sz w:val="26"/>
        </w:rPr>
      </w:pPr>
    </w:p>
    <w:p w:rsidR="00E4006D" w:rsidRDefault="000B5F6B">
      <w:pPr>
        <w:pStyle w:val="a3"/>
        <w:ind w:left="0" w:firstLine="900"/>
        <w:jc w:val="center"/>
        <w:rPr>
          <w:b/>
          <w:u w:val="single"/>
        </w:rPr>
      </w:pPr>
      <w:r>
        <w:rPr>
          <w:b/>
          <w:u w:val="single"/>
        </w:rPr>
        <w:t>Налоговое  и бюджетное законодательство, учтенное в расчетах доходов консолидированного бюджета поселения</w:t>
      </w:r>
    </w:p>
    <w:p w:rsidR="00E4006D" w:rsidRDefault="00E4006D">
      <w:pPr>
        <w:pStyle w:val="a3"/>
        <w:ind w:left="0" w:firstLine="900"/>
        <w:jc w:val="center"/>
        <w:rPr>
          <w:b/>
          <w:u w:val="single"/>
        </w:rPr>
      </w:pPr>
    </w:p>
    <w:p w:rsidR="00E4006D" w:rsidRDefault="000B5F6B">
      <w:pPr>
        <w:spacing w:line="252" w:lineRule="auto"/>
        <w:ind w:firstLine="720"/>
        <w:jc w:val="both"/>
        <w:rPr>
          <w:sz w:val="26"/>
        </w:rPr>
      </w:pPr>
      <w:r>
        <w:rPr>
          <w:sz w:val="26"/>
        </w:rPr>
        <w:t xml:space="preserve">При расчете доходов  бюджета поселения учитывались нормы действующего в настоящее время бюджетного и налогового законодательства, а также учтены изменения </w:t>
      </w:r>
      <w:r>
        <w:rPr>
          <w:sz w:val="26"/>
        </w:rPr>
        <w:lastRenderedPageBreak/>
        <w:t>доходов, которые обусловлены изменениями, внесенными в Бюджетный кодекс Российской Федерации, вступающие в силу с 1 января 2026 года.</w:t>
      </w:r>
    </w:p>
    <w:p w:rsidR="00E4006D" w:rsidRDefault="000B5F6B">
      <w:pPr>
        <w:pStyle w:val="a3"/>
        <w:ind w:left="0" w:firstLine="708"/>
        <w:jc w:val="both"/>
        <w:rPr>
          <w:sz w:val="26"/>
        </w:rPr>
      </w:pPr>
      <w:r>
        <w:rPr>
          <w:sz w:val="26"/>
        </w:rPr>
        <w:t>Распределение налогов и сборов, а также части неналоговых доходов между уровнями бюджетной системы Российской Федерации производилось в строгом соответствии с Бюджетным кодексом Российской Федерации.</w:t>
      </w:r>
    </w:p>
    <w:p w:rsidR="00E4006D" w:rsidRDefault="000B5F6B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 xml:space="preserve">Формирование доходной части бюджета  поселения </w:t>
      </w:r>
    </w:p>
    <w:p w:rsidR="00E4006D" w:rsidRDefault="000B5F6B">
      <w:pPr>
        <w:pStyle w:val="a3"/>
        <w:ind w:left="0"/>
        <w:jc w:val="both"/>
        <w:rPr>
          <w:sz w:val="26"/>
        </w:rPr>
      </w:pPr>
      <w:r>
        <w:rPr>
          <w:sz w:val="26"/>
        </w:rPr>
        <w:tab/>
        <w:t xml:space="preserve"> Общий объем доходов  бюджета поселения на 2026 год прогнозируется в сумме  3035763,00 рублей, в том числе собственные доходы 2400800,00 рублей или 79,1%. В составе собственных доходов бюджета налоговые доходы составляют 1439000,00 рублей  или 59,9%.  Неналоговые доходы прогнозируются сего в сумме  961800,00 рублей или 31,7% от общего объема доходов.</w:t>
      </w:r>
    </w:p>
    <w:p w:rsidR="00E4006D" w:rsidRDefault="000B5F6B">
      <w:pPr>
        <w:pStyle w:val="a3"/>
        <w:ind w:left="0" w:firstLine="708"/>
        <w:jc w:val="both"/>
        <w:rPr>
          <w:sz w:val="26"/>
        </w:rPr>
      </w:pPr>
      <w:r>
        <w:rPr>
          <w:sz w:val="26"/>
        </w:rPr>
        <w:t xml:space="preserve">  По сравнению с ожидаемым исполнением  бюджета поселения в 2025 году, прогнозируемые доходы бюджета в 2026 году уменьшатся на 117000,00 рублей. </w:t>
      </w:r>
    </w:p>
    <w:p w:rsidR="00E4006D" w:rsidRDefault="000B5F6B">
      <w:pPr>
        <w:pStyle w:val="a3"/>
        <w:ind w:left="0"/>
        <w:jc w:val="both"/>
        <w:rPr>
          <w:sz w:val="26"/>
        </w:rPr>
      </w:pPr>
      <w:r>
        <w:rPr>
          <w:sz w:val="26"/>
        </w:rPr>
        <w:t>Общий объем доходов  бюджета поселения на 2027 год прогнозируется в сумме  1917440,00 рублей, в том числе собственные доходы 1591700,00 рублей или 83,0%. В составе собственных доходов бюджета налоговые доходы составляют 1506000,00 рублей или 94,6%. Неналоговые доходы прогнозируются  в сумме  85700,00 рублей или 4,5% от общего объема доходов.</w:t>
      </w:r>
    </w:p>
    <w:p w:rsidR="00E4006D" w:rsidRDefault="000B5F6B">
      <w:pPr>
        <w:pStyle w:val="a3"/>
        <w:ind w:left="0"/>
        <w:jc w:val="both"/>
        <w:rPr>
          <w:sz w:val="26"/>
        </w:rPr>
      </w:pPr>
      <w:r>
        <w:rPr>
          <w:sz w:val="26"/>
        </w:rPr>
        <w:t>Общий объем доходов  бюджета поселения на 2028 год прогнозируется в сумме  5196457,40 рублей, в том числе собственные доходы 166570,00 рублей или 32,1%. В составе собственных доходов бюджета налоговые доходы составляют 1580000,00 рублей или 94,9%. Неналоговые доходы прогнозируются всего в сумме  85700,00 рублей или 1,6% от общего объема доходов.</w:t>
      </w:r>
    </w:p>
    <w:p w:rsidR="00E4006D" w:rsidRDefault="000B5F6B">
      <w:pPr>
        <w:tabs>
          <w:tab w:val="left" w:pos="660"/>
          <w:tab w:val="center" w:pos="4677"/>
        </w:tabs>
        <w:jc w:val="both"/>
        <w:rPr>
          <w:sz w:val="26"/>
        </w:rPr>
      </w:pPr>
      <w:r>
        <w:rPr>
          <w:sz w:val="26"/>
        </w:rPr>
        <w:t>Ожидаемое исполнение доходов бюджета  2025 года – 3152900,00 рублей.</w:t>
      </w:r>
    </w:p>
    <w:p w:rsidR="00E4006D" w:rsidRDefault="00E4006D">
      <w:pPr>
        <w:tabs>
          <w:tab w:val="left" w:pos="660"/>
          <w:tab w:val="center" w:pos="4677"/>
        </w:tabs>
        <w:jc w:val="both"/>
        <w:rPr>
          <w:sz w:val="26"/>
        </w:rPr>
      </w:pPr>
    </w:p>
    <w:p w:rsidR="00E4006D" w:rsidRDefault="000B5F6B">
      <w:pPr>
        <w:pStyle w:val="a3"/>
        <w:ind w:left="0" w:firstLine="708"/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>НАЛОГ НА ДОХОДЫ ФИЗИЧЕСКИХ ЛИЦ</w:t>
      </w:r>
    </w:p>
    <w:p w:rsidR="00E4006D" w:rsidRDefault="00E4006D">
      <w:pPr>
        <w:pStyle w:val="a3"/>
        <w:ind w:left="0" w:firstLine="708"/>
        <w:jc w:val="center"/>
        <w:rPr>
          <w:b/>
          <w:sz w:val="22"/>
          <w:u w:val="single"/>
        </w:rPr>
      </w:pPr>
    </w:p>
    <w:p w:rsidR="00E4006D" w:rsidRDefault="000B5F6B">
      <w:pPr>
        <w:ind w:firstLine="709"/>
        <w:jc w:val="both"/>
        <w:rPr>
          <w:sz w:val="26"/>
        </w:rPr>
      </w:pPr>
      <w:r>
        <w:rPr>
          <w:sz w:val="26"/>
        </w:rPr>
        <w:t xml:space="preserve"> В основу расчета прогноза налога на доходы физических лиц на  2026 год и плановый</w:t>
      </w:r>
      <w:r>
        <w:rPr>
          <w:i/>
          <w:sz w:val="26"/>
        </w:rPr>
        <w:t xml:space="preserve"> </w:t>
      </w:r>
      <w:r>
        <w:rPr>
          <w:sz w:val="26"/>
        </w:rPr>
        <w:t>период 2027 и</w:t>
      </w:r>
      <w:r>
        <w:rPr>
          <w:i/>
          <w:sz w:val="26"/>
        </w:rPr>
        <w:t xml:space="preserve"> </w:t>
      </w:r>
      <w:r>
        <w:rPr>
          <w:sz w:val="26"/>
        </w:rPr>
        <w:t>2028 годов принят фонд оплаты труда</w:t>
      </w:r>
      <w:r>
        <w:rPr>
          <w:b/>
          <w:sz w:val="26"/>
        </w:rPr>
        <w:t xml:space="preserve"> </w:t>
      </w:r>
      <w:r>
        <w:rPr>
          <w:sz w:val="26"/>
        </w:rPr>
        <w:t xml:space="preserve">на 2025 год по данным прогноза социально-экономического развития поселения  и ожидаемая оценка поступления НДФЛ за 2025 год. </w:t>
      </w:r>
    </w:p>
    <w:p w:rsidR="00E4006D" w:rsidRDefault="000B5F6B">
      <w:pPr>
        <w:ind w:firstLine="709"/>
        <w:jc w:val="both"/>
        <w:rPr>
          <w:sz w:val="26"/>
        </w:rPr>
      </w:pPr>
      <w:r>
        <w:rPr>
          <w:sz w:val="26"/>
        </w:rPr>
        <w:t xml:space="preserve">Прогноз налога на доходы физических лиц в бюджет поселения на 2026 год составит 256000,00 рублей, на 2027 год – 278000,00 рублей, на 2028 год – 304000,00 рублей.  </w:t>
      </w:r>
    </w:p>
    <w:p w:rsidR="00E4006D" w:rsidRDefault="000B5F6B">
      <w:pPr>
        <w:tabs>
          <w:tab w:val="left" w:pos="660"/>
          <w:tab w:val="center" w:pos="4677"/>
        </w:tabs>
        <w:jc w:val="both"/>
        <w:rPr>
          <w:sz w:val="26"/>
        </w:rPr>
      </w:pPr>
      <w:r>
        <w:rPr>
          <w:sz w:val="26"/>
        </w:rPr>
        <w:t xml:space="preserve">            </w:t>
      </w:r>
      <w:r>
        <w:rPr>
          <w:sz w:val="26"/>
        </w:rPr>
        <w:tab/>
        <w:t xml:space="preserve">Расчет налога  произведен исходя из норматива отчислений, установленного Бюджетным кодексом Российской Федерации в муниципальное образование 2 %  от налога на доходы физических лиц. </w:t>
      </w:r>
    </w:p>
    <w:p w:rsidR="00E4006D" w:rsidRDefault="000B5F6B">
      <w:pPr>
        <w:tabs>
          <w:tab w:val="left" w:pos="660"/>
          <w:tab w:val="center" w:pos="4677"/>
        </w:tabs>
        <w:jc w:val="both"/>
        <w:rPr>
          <w:sz w:val="26"/>
        </w:rPr>
      </w:pPr>
      <w:r>
        <w:rPr>
          <w:sz w:val="26"/>
        </w:rPr>
        <w:t xml:space="preserve">                             Ожидаемое исполнение 2025 года – 230000,00 рублей.</w:t>
      </w:r>
    </w:p>
    <w:p w:rsidR="00E4006D" w:rsidRDefault="00E4006D">
      <w:pPr>
        <w:tabs>
          <w:tab w:val="left" w:pos="660"/>
          <w:tab w:val="center" w:pos="4677"/>
        </w:tabs>
        <w:jc w:val="both"/>
        <w:rPr>
          <w:sz w:val="26"/>
        </w:rPr>
      </w:pPr>
    </w:p>
    <w:p w:rsidR="00E4006D" w:rsidRDefault="000B5F6B">
      <w:pPr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>ЕДИНЫЙ СЕЛЬСКОХОЗЯЙСТВЕННЫЙ НАЛОГ</w:t>
      </w:r>
    </w:p>
    <w:p w:rsidR="00E4006D" w:rsidRDefault="00E4006D">
      <w:pPr>
        <w:jc w:val="center"/>
        <w:rPr>
          <w:b/>
          <w:sz w:val="22"/>
          <w:u w:val="single"/>
        </w:rPr>
      </w:pPr>
    </w:p>
    <w:p w:rsidR="00E4006D" w:rsidRDefault="000B5F6B">
      <w:pPr>
        <w:jc w:val="both"/>
        <w:rPr>
          <w:sz w:val="26"/>
        </w:rPr>
      </w:pPr>
      <w:r>
        <w:rPr>
          <w:sz w:val="26"/>
        </w:rPr>
        <w:t xml:space="preserve">            Прогноз поступления единого сельскохозяйственного налога на 2026 год исчислен в соответствии  с главой 26.1. «система налогообложения для сельскохозяйственных товаропроизводителей (единый сельскохозяйственный налог)» части второй Налогового кодекса Российской Федерации.</w:t>
      </w: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 xml:space="preserve"> В основу расчета прогноза единого сельскохозяйственного налога принята планируемая величина по данным налоговых органов –форма 5 ЕСХН.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lastRenderedPageBreak/>
        <w:t xml:space="preserve">Прогнозируемая величина поступлений единого сельскохозяйственного налога от превышения доходов над расходами на 2026 год взята с учетом налоговой ставки 6 процентов. </w:t>
      </w:r>
    </w:p>
    <w:p w:rsidR="00E4006D" w:rsidRDefault="000B5F6B">
      <w:pPr>
        <w:jc w:val="both"/>
        <w:rPr>
          <w:sz w:val="26"/>
        </w:rPr>
      </w:pPr>
      <w:r>
        <w:rPr>
          <w:sz w:val="26"/>
        </w:rPr>
        <w:t xml:space="preserve">           Прогноз поступлений единого сельскохозяйственного налога в бюджет поселения составит: на 2026 год – 458000,00 рублей, на 2027 год – 498000,00 рублей, на 2028 год- 543 000,00 рублей.</w:t>
      </w:r>
    </w:p>
    <w:p w:rsidR="00E4006D" w:rsidRDefault="000B5F6B">
      <w:pPr>
        <w:tabs>
          <w:tab w:val="left" w:pos="660"/>
          <w:tab w:val="center" w:pos="4677"/>
        </w:tabs>
        <w:rPr>
          <w:sz w:val="26"/>
        </w:rPr>
      </w:pPr>
      <w:r>
        <w:rPr>
          <w:sz w:val="26"/>
        </w:rPr>
        <w:tab/>
        <w:t>Ожидаемое исполнение 2025 года – 449000,00 рублей.</w:t>
      </w:r>
    </w:p>
    <w:p w:rsidR="00E4006D" w:rsidRDefault="00E4006D">
      <w:pPr>
        <w:tabs>
          <w:tab w:val="left" w:pos="660"/>
          <w:tab w:val="center" w:pos="4677"/>
        </w:tabs>
        <w:rPr>
          <w:sz w:val="26"/>
        </w:rPr>
      </w:pPr>
    </w:p>
    <w:p w:rsidR="00E4006D" w:rsidRDefault="000B5F6B">
      <w:pPr>
        <w:ind w:firstLine="708"/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>НАЛОГ НА ИМУЩЕСТВО ФИЗИЧЕСКИХ ЛИЦ</w:t>
      </w:r>
    </w:p>
    <w:p w:rsidR="00E4006D" w:rsidRDefault="00E4006D">
      <w:pPr>
        <w:ind w:firstLine="708"/>
        <w:jc w:val="center"/>
        <w:rPr>
          <w:b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Налог на имущество физических лиц взимается на основании Главы 32 «Налог на имущество физических лиц» части второй  Налогового кодекса Российской Федерации»,  а также принятым в соответствии с ней нормативно-правовым актом – Решение Рековичского сельского Совета народных депутатов № 26 от 13 октября 2015 года «О налоге на имущество физических лиц» с изменениями и дополнениями. 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Прогноз налога на имущество физических лиц на 2026 год исчислен исходя из сведений о начисленных налоговыми органами суммах налога на имущество физических лиц за 2025 год, темпах роста налоговой базы за три последних года, а также прогнозной собираемости налога и прогнозируется в сумме 65000,00 рублей. Прогноз на 2027 год ожидается в сумме 65000,00 рублей, на 2028 год – 65000,00 рублей.</w:t>
      </w:r>
    </w:p>
    <w:p w:rsidR="00E4006D" w:rsidRDefault="000B5F6B">
      <w:pPr>
        <w:ind w:firstLine="708"/>
        <w:jc w:val="both"/>
        <w:rPr>
          <w:b/>
          <w:sz w:val="26"/>
        </w:rPr>
      </w:pPr>
      <w:r>
        <w:rPr>
          <w:sz w:val="26"/>
        </w:rPr>
        <w:t>ожидаемое исполнение 2024 года -  70400,00 рублей.</w:t>
      </w:r>
    </w:p>
    <w:p w:rsidR="00E4006D" w:rsidRDefault="00E4006D">
      <w:pPr>
        <w:ind w:firstLine="708"/>
        <w:jc w:val="both"/>
        <w:rPr>
          <w:b/>
          <w:sz w:val="26"/>
        </w:rPr>
      </w:pPr>
    </w:p>
    <w:p w:rsidR="00E4006D" w:rsidRDefault="000B5F6B">
      <w:pPr>
        <w:ind w:firstLine="708"/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>ЗЕМЕЛЬНЫЙ НАЛОГ</w:t>
      </w:r>
    </w:p>
    <w:p w:rsidR="00E4006D" w:rsidRDefault="00E4006D">
      <w:pPr>
        <w:ind w:firstLine="708"/>
        <w:jc w:val="center"/>
        <w:rPr>
          <w:b/>
          <w:sz w:val="22"/>
          <w:u w:val="single"/>
        </w:rPr>
      </w:pP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>Исчисление и уплаты земельного налога регламентируется главой 31 «Земельный налог» части второй Налогового кодекса РФ, а также принятым в соответствии с ней нормативно-правовым актом – Решение Рековичского сельского Совета народных депутатов  № 32 от 02 декабря 2009 года «О земельном налоге» с изменениями и дополнениями.</w:t>
      </w: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>Исчисления налога произведено раздельно в отношении организаций (юридических лиц и индивидуальных предпринимателей и физических лиц.</w:t>
      </w: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>Прогноз поступления земельного налога на 2026 год с организаций, обладающих земельным участком, расположенным в границах сельских поселения – 443000,00 рублей, на 2027 год в сумме – 446000,00 рублей, на 2028 год в сумме – 447000,00 рублей.</w:t>
      </w: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>Прогноз поступления земельного налога на 2026 год с физических лиц, обладающих земельным участком, расположенным в границах сельских поселений –217000,00 рублей, на 2027 год в сумме – 219000,00 рублей, на 2028 год в сумме – 22100,00 рублей .</w:t>
      </w: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>Ожидаемая оценка исполнения бюджета за 2024 год  –718000,00  рублей.</w:t>
      </w:r>
    </w:p>
    <w:p w:rsidR="00E4006D" w:rsidRDefault="00E4006D">
      <w:pPr>
        <w:ind w:firstLine="851"/>
        <w:jc w:val="both"/>
        <w:rPr>
          <w:sz w:val="26"/>
        </w:rPr>
      </w:pPr>
    </w:p>
    <w:p w:rsidR="00E4006D" w:rsidRDefault="000B5F6B">
      <w:pPr>
        <w:jc w:val="center"/>
        <w:rPr>
          <w:b/>
          <w:sz w:val="22"/>
        </w:rPr>
      </w:pPr>
      <w:r>
        <w:rPr>
          <w:b/>
          <w:sz w:val="22"/>
        </w:rPr>
        <w:t>ДОХОДЫ ОТ СДАЧИ В АРЕНДУ ИМУЩЕСТВА</w:t>
      </w:r>
    </w:p>
    <w:p w:rsidR="00E4006D" w:rsidRDefault="000B5F6B">
      <w:pPr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МУНИЦИПАЛЬНОЙ СОБСТВЕННОСТИ 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Прогноз поступлений доходов от сдачи в аренду имущества на 2026-2028 не составлялся, в связи с передачей имущества в безвозмездное пользование.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 Ожидаемое исполнение 2025 года – 3740,00 рублей.</w:t>
      </w:r>
    </w:p>
    <w:p w:rsidR="00E4006D" w:rsidRDefault="00E4006D">
      <w:pPr>
        <w:jc w:val="center"/>
        <w:rPr>
          <w:b/>
          <w:sz w:val="22"/>
        </w:rPr>
      </w:pPr>
    </w:p>
    <w:p w:rsidR="00E4006D" w:rsidRDefault="000B5F6B">
      <w:pPr>
        <w:jc w:val="center"/>
        <w:rPr>
          <w:b/>
          <w:sz w:val="22"/>
          <w:u w:val="single"/>
        </w:rPr>
      </w:pPr>
      <w:r>
        <w:rPr>
          <w:b/>
          <w:sz w:val="22"/>
        </w:rPr>
        <w:t xml:space="preserve">ДОХОДЫ, ПОЛУЧАЕМЫЕ В ВИДЕ АРЕНДНОЙ ПЛАТЫ ОТ ПРОДАЖИ ПРАВА НА ЗАКЛЮЧЕНИЕ </w:t>
      </w:r>
      <w:r>
        <w:rPr>
          <w:b/>
          <w:sz w:val="22"/>
          <w:u w:val="single"/>
        </w:rPr>
        <w:t>ДОГОВОРОВ АРЕНДЫ ЗЕМЛИ, НАХОДЯЩЕЙСЯ В</w:t>
      </w:r>
      <w:r>
        <w:rPr>
          <w:b/>
          <w:sz w:val="22"/>
        </w:rPr>
        <w:t xml:space="preserve"> </w:t>
      </w:r>
      <w:r>
        <w:rPr>
          <w:b/>
          <w:sz w:val="22"/>
          <w:u w:val="single"/>
        </w:rPr>
        <w:t>СОБСТВЕННОСТИ СЕЛЬСКИХ ПОСЕЛЕНИЙ</w:t>
      </w:r>
    </w:p>
    <w:p w:rsidR="00E4006D" w:rsidRDefault="00E4006D">
      <w:pPr>
        <w:jc w:val="center"/>
        <w:rPr>
          <w:b/>
          <w:sz w:val="22"/>
          <w:u w:val="single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lastRenderedPageBreak/>
        <w:t>Прогноз поступлений доходов от сдачи в аренду земли на 2026-2028гг. год рассчитан исходя из фактически заключенных договоров аренды земли, находящейся в муниципальной собственности   в сумме -  85 700,00 рублей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Ожидаемое исполнение 2025 года – 172000,00 рублей.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ind w:firstLine="708"/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>БЕЗВОЗМЕЗДНЫЕ ПОСТУПЛЕНИЯ</w:t>
      </w:r>
    </w:p>
    <w:p w:rsidR="00E4006D" w:rsidRDefault="00E4006D">
      <w:pPr>
        <w:ind w:firstLine="708"/>
        <w:jc w:val="center"/>
        <w:rPr>
          <w:b/>
          <w:sz w:val="22"/>
          <w:u w:val="single"/>
        </w:rPr>
      </w:pPr>
    </w:p>
    <w:p w:rsidR="00E4006D" w:rsidRDefault="000B5F6B">
      <w:pPr>
        <w:pStyle w:val="a3"/>
        <w:spacing w:after="0"/>
        <w:ind w:left="0" w:firstLine="710"/>
        <w:jc w:val="both"/>
        <w:rPr>
          <w:sz w:val="26"/>
        </w:rPr>
      </w:pPr>
      <w:r>
        <w:rPr>
          <w:sz w:val="26"/>
        </w:rPr>
        <w:t>При планировании бюджета поселения на 2026 год учтены объемы безвозмездных поступлений, предусмотренные районным  бюджетом. Общий объем безвозмездных поступлений  запланирован в сумме на:</w:t>
      </w:r>
    </w:p>
    <w:p w:rsidR="00E4006D" w:rsidRDefault="000B5F6B">
      <w:pPr>
        <w:pStyle w:val="a3"/>
        <w:spacing w:after="0"/>
        <w:ind w:left="0" w:firstLine="710"/>
        <w:jc w:val="both"/>
        <w:rPr>
          <w:sz w:val="26"/>
        </w:rPr>
      </w:pPr>
      <w:r>
        <w:rPr>
          <w:sz w:val="26"/>
        </w:rPr>
        <w:t xml:space="preserve">2026 год – 634963,00 рублей; 2027 год –  325740,00 рублей; 2028 год – 3530757,40 рублей. </w:t>
      </w:r>
    </w:p>
    <w:p w:rsidR="00E4006D" w:rsidRDefault="000B5F6B">
      <w:pPr>
        <w:pStyle w:val="a3"/>
        <w:spacing w:after="0"/>
        <w:ind w:left="0" w:firstLine="710"/>
        <w:jc w:val="both"/>
        <w:rPr>
          <w:sz w:val="26"/>
        </w:rPr>
      </w:pPr>
      <w:r>
        <w:rPr>
          <w:sz w:val="26"/>
        </w:rPr>
        <w:t>Ожидаемое исполнение 2025 года –  935200,00 рублей.</w:t>
      </w:r>
    </w:p>
    <w:p w:rsidR="00E4006D" w:rsidRDefault="00E4006D">
      <w:pPr>
        <w:pStyle w:val="a3"/>
        <w:spacing w:after="0"/>
        <w:ind w:left="0" w:firstLine="710"/>
        <w:jc w:val="both"/>
        <w:rPr>
          <w:sz w:val="26"/>
        </w:rPr>
      </w:pPr>
    </w:p>
    <w:p w:rsidR="00E4006D" w:rsidRDefault="000B5F6B">
      <w:pPr>
        <w:pStyle w:val="a3"/>
        <w:spacing w:after="0"/>
        <w:ind w:left="0" w:firstLine="710"/>
        <w:jc w:val="both"/>
        <w:rPr>
          <w:sz w:val="26"/>
        </w:rPr>
      </w:pPr>
      <w:r>
        <w:rPr>
          <w:sz w:val="26"/>
        </w:rPr>
        <w:t>Структура безвозмездных поступлений из бюджета района на 2026-2028 годы представлена в таблице №2.</w:t>
      </w:r>
    </w:p>
    <w:p w:rsidR="00E4006D" w:rsidRDefault="000B5F6B">
      <w:pPr>
        <w:pStyle w:val="a3"/>
        <w:spacing w:after="0"/>
        <w:ind w:left="0"/>
        <w:jc w:val="center"/>
        <w:rPr>
          <w:b/>
          <w:sz w:val="26"/>
        </w:rPr>
      </w:pPr>
      <w:r>
        <w:rPr>
          <w:b/>
          <w:sz w:val="26"/>
        </w:rPr>
        <w:t>Структура безвозмездных поступлений</w:t>
      </w:r>
      <w:r>
        <w:rPr>
          <w:b/>
          <w:sz w:val="26"/>
        </w:rPr>
        <w:br/>
      </w:r>
      <w:r>
        <w:rPr>
          <w:b/>
          <w:sz w:val="26"/>
          <w:u w:val="single"/>
        </w:rPr>
        <w:t>из  бюджета района в бюджет поселения</w:t>
      </w:r>
      <w:r>
        <w:rPr>
          <w:b/>
          <w:sz w:val="26"/>
        </w:rPr>
        <w:t xml:space="preserve"> </w:t>
      </w:r>
    </w:p>
    <w:p w:rsidR="00E4006D" w:rsidRDefault="000B5F6B">
      <w:pPr>
        <w:tabs>
          <w:tab w:val="left" w:pos="1708"/>
        </w:tabs>
        <w:ind w:firstLine="900"/>
        <w:jc w:val="center"/>
        <w:rPr>
          <w:sz w:val="26"/>
        </w:rPr>
      </w:pPr>
      <w:r>
        <w:rPr>
          <w:sz w:val="26"/>
        </w:rPr>
        <w:t xml:space="preserve">                  </w:t>
      </w:r>
    </w:p>
    <w:p w:rsidR="00E4006D" w:rsidRDefault="000B5F6B">
      <w:pPr>
        <w:tabs>
          <w:tab w:val="left" w:pos="1708"/>
        </w:tabs>
        <w:ind w:firstLine="900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Таблица № 2</w:t>
      </w:r>
    </w:p>
    <w:p w:rsidR="00E4006D" w:rsidRDefault="000B5F6B">
      <w:pPr>
        <w:tabs>
          <w:tab w:val="left" w:pos="1708"/>
        </w:tabs>
        <w:ind w:firstLine="900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( руб)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75"/>
        <w:gridCol w:w="1116"/>
        <w:gridCol w:w="1116"/>
        <w:gridCol w:w="1255"/>
        <w:gridCol w:w="1193"/>
        <w:gridCol w:w="1286"/>
        <w:gridCol w:w="1007"/>
      </w:tblGrid>
      <w:tr w:rsidR="00E4006D">
        <w:trPr>
          <w:tblHeader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Сумма на 2026 год рублей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вес,</w:t>
            </w:r>
          </w:p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Сумма на 2027 год рублей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вес,</w:t>
            </w:r>
          </w:p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Сумма на 2028 год рублей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вес,</w:t>
            </w:r>
          </w:p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E4006D">
        <w:trPr>
          <w:trHeight w:val="41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>Безвозмездные поступления всего, в т.ч.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634963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100,0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325740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100,0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3530757,4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100,0</w:t>
            </w:r>
          </w:p>
        </w:tc>
      </w:tr>
      <w:tr w:rsidR="00E4006D"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>Дотации на  выравнивание бюджетной обеспеченности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76 000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12,0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76 000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23,3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76 000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2,2</w:t>
            </w:r>
          </w:p>
        </w:tc>
      </w:tr>
      <w:tr w:rsidR="00E4006D"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>Субвенции на осуществле-ние первичного воинского учета на территориях, где отсутствуют военные комиссариаты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223963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35,3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249740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76,7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317768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9,0</w:t>
            </w:r>
          </w:p>
        </w:tc>
      </w:tr>
      <w:tr w:rsidR="00E4006D"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>Субсидии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center"/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3136989,4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88,8</w:t>
            </w:r>
          </w:p>
        </w:tc>
      </w:tr>
      <w:tr w:rsidR="00E4006D"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>Межбюджетные трансферты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335000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52,7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0</w:t>
            </w:r>
          </w:p>
        </w:tc>
      </w:tr>
    </w:tbl>
    <w:p w:rsidR="00E4006D" w:rsidRDefault="00E4006D">
      <w:pPr>
        <w:tabs>
          <w:tab w:val="left" w:pos="1708"/>
        </w:tabs>
        <w:ind w:right="1254" w:firstLine="900"/>
        <w:jc w:val="both"/>
        <w:rPr>
          <w:sz w:val="26"/>
        </w:rPr>
      </w:pPr>
    </w:p>
    <w:p w:rsidR="00E4006D" w:rsidRDefault="000B5F6B">
      <w:pPr>
        <w:pStyle w:val="a3"/>
        <w:spacing w:after="0"/>
        <w:ind w:left="0" w:firstLine="710"/>
        <w:jc w:val="both"/>
        <w:rPr>
          <w:sz w:val="26"/>
        </w:rPr>
      </w:pPr>
      <w:r>
        <w:rPr>
          <w:sz w:val="26"/>
        </w:rPr>
        <w:t xml:space="preserve">    Динамика безвозмездных поступлений представлена в таблице №3.</w:t>
      </w:r>
    </w:p>
    <w:p w:rsidR="00E4006D" w:rsidRDefault="000B5F6B">
      <w:pPr>
        <w:tabs>
          <w:tab w:val="left" w:pos="1708"/>
        </w:tabs>
        <w:jc w:val="both"/>
        <w:rPr>
          <w:sz w:val="26"/>
        </w:rPr>
      </w:pPr>
      <w:r>
        <w:rPr>
          <w:sz w:val="26"/>
        </w:rPr>
        <w:t xml:space="preserve">      </w:t>
      </w:r>
    </w:p>
    <w:p w:rsidR="00E4006D" w:rsidRDefault="000B5F6B">
      <w:pPr>
        <w:tabs>
          <w:tab w:val="left" w:pos="1708"/>
        </w:tabs>
        <w:ind w:firstLine="900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Таблица № 3</w:t>
      </w:r>
    </w:p>
    <w:p w:rsidR="00E4006D" w:rsidRDefault="000B5F6B">
      <w:pPr>
        <w:tabs>
          <w:tab w:val="left" w:pos="0"/>
        </w:tabs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 xml:space="preserve">Динамика безвозмездных поступлений </w:t>
      </w:r>
    </w:p>
    <w:p w:rsidR="00E4006D" w:rsidRDefault="000B5F6B">
      <w:pPr>
        <w:ind w:firstLine="900"/>
        <w:jc w:val="center"/>
      </w:pPr>
      <w:r>
        <w:t xml:space="preserve"> 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134"/>
        <w:gridCol w:w="850"/>
        <w:gridCol w:w="1021"/>
        <w:gridCol w:w="992"/>
        <w:gridCol w:w="1418"/>
        <w:gridCol w:w="851"/>
      </w:tblGrid>
      <w:tr w:rsidR="00E4006D">
        <w:trPr>
          <w:trHeight w:val="90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both"/>
            </w:pPr>
            <w: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 xml:space="preserve">Сумма на 2025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 xml:space="preserve">Сумма на 2026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% к пред. году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Сумма на 2027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% к пред. году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Сумма на 2028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% к пред. году</w:t>
            </w:r>
          </w:p>
        </w:tc>
      </w:tr>
      <w:tr w:rsidR="00E4006D">
        <w:trPr>
          <w:trHeight w:val="82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rPr>
                <w:sz w:val="23"/>
              </w:rPr>
            </w:pPr>
            <w:r>
              <w:rPr>
                <w:sz w:val="23"/>
              </w:rPr>
              <w:t>Дотации на выравнива-ние бюджетной обеспе-ченности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36000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76000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211,0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76000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76000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100,0</w:t>
            </w:r>
          </w:p>
        </w:tc>
      </w:tr>
      <w:tr w:rsidR="00E4006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rPr>
                <w:sz w:val="23"/>
              </w:rPr>
            </w:pPr>
            <w:r>
              <w:rPr>
                <w:sz w:val="23"/>
              </w:rPr>
              <w:t>Субвенции на осуществ-ление первичного воинс-кого учета на террито-риях,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164151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223963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136,4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249740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111,5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317768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127,2</w:t>
            </w:r>
          </w:p>
        </w:tc>
      </w:tr>
      <w:tr w:rsidR="00E4006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Субсидии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3136989,40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</w:tr>
      <w:tr w:rsidR="00E4006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both"/>
              <w:rPr>
                <w:sz w:val="23"/>
              </w:rPr>
            </w:pPr>
            <w:r>
              <w:rPr>
                <w:sz w:val="23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7355000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335 000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45,5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0</w:t>
            </w:r>
          </w:p>
        </w:tc>
      </w:tr>
      <w:tr w:rsidR="00E4006D">
        <w:trPr>
          <w:trHeight w:val="39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  <w:shd w:val="clear" w:color="auto" w:fill="FFD821"/>
              </w:rPr>
            </w:pPr>
            <w:r>
              <w:rPr>
                <w:b/>
              </w:rPr>
              <w:t>935200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</w:rPr>
            </w:pPr>
            <w:r>
              <w:rPr>
                <w:b/>
              </w:rPr>
              <w:t>634963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</w:rPr>
            </w:pPr>
            <w:r>
              <w:rPr>
                <w:b/>
              </w:rPr>
              <w:t>67,9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  <w:rPr>
                <w:b/>
              </w:rPr>
            </w:pPr>
            <w:r>
              <w:rPr>
                <w:b/>
              </w:rPr>
              <w:t>325740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</w:rPr>
            </w:pPr>
            <w:r>
              <w:rPr>
                <w:b/>
              </w:rPr>
              <w:t>51,3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</w:rPr>
            </w:pPr>
            <w:r>
              <w:rPr>
                <w:b/>
              </w:rPr>
              <w:t>3530757,40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10,8 раз</w:t>
            </w:r>
          </w:p>
        </w:tc>
      </w:tr>
    </w:tbl>
    <w:p w:rsidR="009E1333" w:rsidRDefault="009E1333">
      <w:pPr>
        <w:tabs>
          <w:tab w:val="left" w:pos="1708"/>
        </w:tabs>
        <w:jc w:val="center"/>
        <w:rPr>
          <w:b/>
          <w:u w:val="single"/>
        </w:rPr>
      </w:pPr>
    </w:p>
    <w:p w:rsidR="00E4006D" w:rsidRDefault="000B5F6B">
      <w:pPr>
        <w:tabs>
          <w:tab w:val="left" w:pos="1708"/>
        </w:tabs>
        <w:jc w:val="center"/>
        <w:rPr>
          <w:b/>
          <w:u w:val="single"/>
        </w:rPr>
      </w:pPr>
      <w:r>
        <w:rPr>
          <w:b/>
          <w:u w:val="single"/>
        </w:rPr>
        <w:t xml:space="preserve">РАСХОДЫ  БЮДЖЕТА ПОСЕЛЕНИЯ    </w:t>
      </w:r>
    </w:p>
    <w:p w:rsidR="00E4006D" w:rsidRDefault="00E4006D">
      <w:pPr>
        <w:tabs>
          <w:tab w:val="left" w:pos="1708"/>
        </w:tabs>
        <w:ind w:firstLine="900"/>
        <w:jc w:val="both"/>
        <w:rPr>
          <w:sz w:val="26"/>
        </w:rPr>
      </w:pPr>
    </w:p>
    <w:p w:rsidR="00E4006D" w:rsidRDefault="000B5F6B">
      <w:pPr>
        <w:pStyle w:val="ConsNormal"/>
        <w:widowControl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Планирование бюджетных расходов осуществлялось в условиях жестких финансовых ограничений и обеспечения возможных расходных обязательств исходя из имеющихся в наличии финансовых ресурсов. Приоритетом при формировании бюджета стало обеспечение исполнения социальных обязательств.</w:t>
      </w:r>
    </w:p>
    <w:p w:rsidR="00E4006D" w:rsidRDefault="000B5F6B">
      <w:pPr>
        <w:pStyle w:val="ConsNormal"/>
        <w:widowControl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Расходы бюджета  поселения представлены в разрезе ведомственной структуры (приложение №3) и по разделам и подразделам, целевым статьям и видам расходов (приложение № 4).</w:t>
      </w:r>
    </w:p>
    <w:p w:rsidR="00E4006D" w:rsidRDefault="000B5F6B">
      <w:pPr>
        <w:tabs>
          <w:tab w:val="left" w:pos="1708"/>
        </w:tabs>
        <w:ind w:firstLine="900"/>
        <w:jc w:val="both"/>
        <w:rPr>
          <w:sz w:val="26"/>
        </w:rPr>
      </w:pPr>
      <w:r>
        <w:rPr>
          <w:sz w:val="26"/>
        </w:rPr>
        <w:t>Объем расходов бюджета поселения в 2026 году составит  3035763,00 рублей, в 2027 году – 1917440,00 рублей, в 2028 году –5196457,40 рублей.</w:t>
      </w:r>
    </w:p>
    <w:p w:rsidR="00E4006D" w:rsidRDefault="00E4006D">
      <w:pPr>
        <w:tabs>
          <w:tab w:val="left" w:pos="1708"/>
        </w:tabs>
        <w:ind w:firstLine="900"/>
        <w:jc w:val="both"/>
        <w:rPr>
          <w:sz w:val="26"/>
        </w:rPr>
      </w:pPr>
    </w:p>
    <w:p w:rsidR="00E4006D" w:rsidRDefault="000B5F6B">
      <w:pPr>
        <w:tabs>
          <w:tab w:val="left" w:pos="1708"/>
        </w:tabs>
        <w:ind w:firstLine="900"/>
        <w:jc w:val="both"/>
        <w:rPr>
          <w:sz w:val="26"/>
        </w:rPr>
      </w:pPr>
      <w:r>
        <w:rPr>
          <w:sz w:val="26"/>
        </w:rPr>
        <w:t>Ожидаемое исполнение бюджета за 2025 год – 3035900,00 рублей.</w:t>
      </w:r>
    </w:p>
    <w:p w:rsidR="00E4006D" w:rsidRDefault="00E4006D">
      <w:pPr>
        <w:tabs>
          <w:tab w:val="left" w:pos="1708"/>
        </w:tabs>
        <w:ind w:firstLine="900"/>
        <w:jc w:val="both"/>
        <w:rPr>
          <w:sz w:val="26"/>
        </w:rPr>
      </w:pPr>
    </w:p>
    <w:p w:rsidR="00E4006D" w:rsidRDefault="000B5F6B">
      <w:pPr>
        <w:pStyle w:val="ConsNormal"/>
        <w:widowControl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Структура расходов бюджета на 2026 год и  на плановый период 2027 и 2028 годов представлена в таблице № 4.</w:t>
      </w:r>
    </w:p>
    <w:p w:rsidR="00E4006D" w:rsidRDefault="000B5F6B">
      <w:pPr>
        <w:pStyle w:val="ConsNormal"/>
        <w:widowControl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                                 Таблица № 4 (руб)</w:t>
      </w:r>
    </w:p>
    <w:p w:rsidR="00E4006D" w:rsidRDefault="000B5F6B">
      <w:pPr>
        <w:keepNext/>
        <w:spacing w:before="120" w:after="120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446"/>
        <w:gridCol w:w="1275"/>
        <w:gridCol w:w="993"/>
        <w:gridCol w:w="1276"/>
        <w:gridCol w:w="850"/>
        <w:gridCol w:w="1446"/>
        <w:gridCol w:w="878"/>
      </w:tblGrid>
      <w:tr w:rsidR="00E4006D">
        <w:trPr>
          <w:tblHeader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jc w:val="center"/>
            </w:pPr>
            <w:r>
              <w:t xml:space="preserve">                                                                     Наименование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Расходы в 2025 году</w:t>
            </w:r>
          </w:p>
          <w:p w:rsidR="00E4006D" w:rsidRDefault="000B5F6B">
            <w:pPr>
              <w:jc w:val="center"/>
            </w:pPr>
            <w:r>
              <w:t>(план)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Расходы в 2026 году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Темп ростак пред. году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Расходы в 2027</w:t>
            </w:r>
          </w:p>
          <w:p w:rsidR="00E4006D" w:rsidRDefault="000B5F6B">
            <w:pPr>
              <w:jc w:val="center"/>
            </w:pPr>
            <w:r>
              <w:t xml:space="preserve"> году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Темп ростак пред. году 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Расходы в 2028</w:t>
            </w:r>
          </w:p>
          <w:p w:rsidR="00E4006D" w:rsidRDefault="000B5F6B">
            <w:pPr>
              <w:jc w:val="center"/>
            </w:pPr>
            <w:r>
              <w:t xml:space="preserve"> году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Темп роста к пред. году</w:t>
            </w:r>
          </w:p>
        </w:tc>
      </w:tr>
      <w:tr w:rsidR="00E400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bookmarkStart w:id="0" w:name="OLE_LINK113"/>
            <w:bookmarkStart w:id="1" w:name="_Hlk275168267"/>
            <w:bookmarkStart w:id="2" w:name="OLE_LINK112"/>
            <w:bookmarkStart w:id="3" w:name="OLE_LINK68"/>
            <w:bookmarkStart w:id="4" w:name="OLE_LINK84"/>
            <w:bookmarkStart w:id="5" w:name="OLE_LINK102"/>
            <w:bookmarkStart w:id="6" w:name="OLE_LINK69"/>
            <w:bookmarkStart w:id="7" w:name="OLE_LINK80"/>
            <w:bookmarkStart w:id="8" w:name="OLE_LINK111"/>
            <w:r>
              <w:t>Общегосударственные вопросы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</w:pPr>
            <w:r>
              <w:t>2235111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</w:pPr>
            <w:r>
              <w:t>2390944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</w:pPr>
            <w:r>
              <w:t>1,07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</w:pPr>
            <w:r>
              <w:t>1663600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</w:pPr>
            <w:r>
              <w:t>0,67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1708600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1,03</w:t>
            </w:r>
          </w:p>
        </w:tc>
      </w:tr>
      <w:tr w:rsidR="00E4006D">
        <w:trPr>
          <w:trHeight w:val="3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r>
              <w:t>Национальная оборона</w:t>
            </w:r>
          </w:p>
          <w:p w:rsidR="00E4006D" w:rsidRDefault="00E4006D"/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 xml:space="preserve">        164151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223963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ind w:right="-249"/>
              <w:jc w:val="right"/>
            </w:pPr>
            <w:r>
              <w:t>2497408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1,12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317768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1,27</w:t>
            </w:r>
            <w:bookmarkEnd w:id="0"/>
            <w:bookmarkEnd w:id="1"/>
            <w:bookmarkEnd w:id="2"/>
          </w:p>
        </w:tc>
      </w:tr>
      <w:tr w:rsidR="00E4006D">
        <w:trPr>
          <w:trHeight w:val="79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r>
              <w:t>Национальная безопас-ность и правоохрани-тельная деятельнсть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15000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0</w:t>
            </w:r>
          </w:p>
          <w:p w:rsidR="00E4006D" w:rsidRDefault="00E4006D">
            <w:pPr>
              <w:jc w:val="right"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</w:tr>
      <w:tr w:rsidR="00E4006D">
        <w:trPr>
          <w:trHeight w:val="6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r>
              <w:t>Жилищно-коммунальное хозяйство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1373249,35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215156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0,16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4100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0,02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1413,24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0,35</w:t>
            </w:r>
          </w:p>
        </w:tc>
      </w:tr>
      <w:tr w:rsidR="00E4006D">
        <w:trPr>
          <w:trHeight w:val="5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/>
          <w:p w:rsidR="00E4006D" w:rsidRDefault="000B5F6B">
            <w:r>
              <w:t>Образование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3 000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3 000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</w:tc>
      </w:tr>
      <w:tr w:rsidR="00E4006D">
        <w:trPr>
          <w:trHeight w:val="55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r>
              <w:t>Культура, кинематография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20 000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20 000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</w:tc>
      </w:tr>
      <w:tr w:rsidR="00E4006D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jc w:val="right"/>
            </w:pPr>
            <w:r>
              <w:t>Социальная политика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165498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172700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0</w:t>
            </w:r>
          </w:p>
        </w:tc>
      </w:tr>
      <w:tr w:rsidR="00E4006D">
        <w:trPr>
          <w:trHeight w:val="77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r>
              <w:t>Физическая культура и спорт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10 000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10 000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3168676,16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</w:tc>
      </w:tr>
      <w:tr w:rsidR="00E4006D">
        <w:trPr>
          <w:trHeight w:val="41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jc w:val="center"/>
              <w:rPr>
                <w:b/>
              </w:rPr>
            </w:pPr>
          </w:p>
          <w:p w:rsidR="00E4006D" w:rsidRDefault="000B5F6B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3986009,35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3035763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0,76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1917440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0,63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  <w:rPr>
                <w:b/>
              </w:rPr>
            </w:pPr>
          </w:p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5196457,40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2,71</w:t>
            </w:r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</w:tbl>
    <w:p w:rsidR="00E4006D" w:rsidRDefault="00E4006D">
      <w:pPr>
        <w:tabs>
          <w:tab w:val="left" w:pos="1708"/>
        </w:tabs>
        <w:ind w:firstLine="900"/>
        <w:jc w:val="both"/>
        <w:rPr>
          <w:sz w:val="26"/>
        </w:rPr>
      </w:pPr>
    </w:p>
    <w:p w:rsidR="00E4006D" w:rsidRDefault="000B5F6B">
      <w:pPr>
        <w:tabs>
          <w:tab w:val="left" w:pos="1708"/>
        </w:tabs>
        <w:ind w:firstLine="900"/>
        <w:jc w:val="both"/>
        <w:rPr>
          <w:sz w:val="26"/>
        </w:rPr>
      </w:pPr>
      <w:r>
        <w:rPr>
          <w:sz w:val="26"/>
        </w:rPr>
        <w:lastRenderedPageBreak/>
        <w:t xml:space="preserve">Среди разделов расходов бюджета наибольший удельный вес принадлежит разделу «Общегосударственные вопросы». Расходы на общегосударственные вопросы в 2026 году составят </w:t>
      </w:r>
      <w:r>
        <w:t xml:space="preserve">2390944,00 </w:t>
      </w:r>
      <w:r>
        <w:rPr>
          <w:sz w:val="26"/>
        </w:rPr>
        <w:t>рублей, или 78,8% расходной части бюджета.  Расходы на заработную плату и начисления на выплаты по оплате труда по разделам «Общегосударственные вопросы» заложены на 12 месяцев или 100%.</w:t>
      </w: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>Ожидаемое исполнение 2025 года - 2235111,00 рублей</w:t>
      </w:r>
    </w:p>
    <w:p w:rsidR="009E1333" w:rsidRDefault="009E1333">
      <w:pPr>
        <w:pStyle w:val="23"/>
        <w:tabs>
          <w:tab w:val="left" w:pos="4500"/>
        </w:tabs>
        <w:ind w:firstLine="851"/>
        <w:rPr>
          <w:b w:val="0"/>
          <w:sz w:val="26"/>
        </w:rPr>
      </w:pPr>
    </w:p>
    <w:p w:rsidR="00E4006D" w:rsidRDefault="000B5F6B">
      <w:pPr>
        <w:pStyle w:val="23"/>
        <w:ind w:firstLine="851"/>
        <w:jc w:val="center"/>
        <w:rPr>
          <w:b w:val="0"/>
          <w:sz w:val="26"/>
          <w:u w:val="single"/>
        </w:rPr>
      </w:pPr>
      <w:r>
        <w:rPr>
          <w:sz w:val="26"/>
          <w:u w:val="single"/>
        </w:rPr>
        <w:t>Раздел «Общегосударственные вопросы</w:t>
      </w:r>
      <w:r>
        <w:rPr>
          <w:b w:val="0"/>
          <w:sz w:val="26"/>
          <w:u w:val="single"/>
        </w:rPr>
        <w:t>»</w:t>
      </w:r>
    </w:p>
    <w:p w:rsidR="00E4006D" w:rsidRDefault="00E4006D">
      <w:pPr>
        <w:pStyle w:val="23"/>
        <w:ind w:firstLine="851"/>
        <w:jc w:val="center"/>
        <w:rPr>
          <w:b w:val="0"/>
          <w:sz w:val="26"/>
          <w:u w:val="single"/>
        </w:rPr>
      </w:pPr>
    </w:p>
    <w:p w:rsidR="00E4006D" w:rsidRDefault="000B5F6B">
      <w:pPr>
        <w:pStyle w:val="23"/>
        <w:ind w:firstLine="851"/>
        <w:rPr>
          <w:b w:val="0"/>
          <w:sz w:val="26"/>
        </w:rPr>
      </w:pPr>
      <w:r>
        <w:rPr>
          <w:b w:val="0"/>
          <w:sz w:val="26"/>
        </w:rPr>
        <w:t xml:space="preserve">По указанному разделу  отражены расходы по функционированию высшего должностного лица муниципального образования, расходы  на содержание и обеспечение деятельности  аппарата администрации, расходы на резервный фонд муниципального образования и расходы на полномочия по осуществлению внешнего и внутреннего муниципального финансового контроля. </w:t>
      </w:r>
    </w:p>
    <w:p w:rsidR="00E4006D" w:rsidRDefault="000B5F6B">
      <w:pPr>
        <w:pStyle w:val="23"/>
        <w:ind w:firstLine="851"/>
        <w:rPr>
          <w:b w:val="0"/>
          <w:sz w:val="26"/>
        </w:rPr>
      </w:pPr>
      <w:r>
        <w:rPr>
          <w:b w:val="0"/>
          <w:sz w:val="26"/>
        </w:rPr>
        <w:t xml:space="preserve"> Динамика и структура расходов, предусмотренных в бюджете  поселения на 2026 год и плановый период 2027 и 2028 годов по разделу «Общегосударственные вопросы», представлена в таблице № 5</w:t>
      </w:r>
    </w:p>
    <w:p w:rsidR="00E4006D" w:rsidRDefault="000B5F6B">
      <w:pPr>
        <w:pStyle w:val="23"/>
        <w:ind w:firstLine="851"/>
        <w:jc w:val="right"/>
        <w:rPr>
          <w:b w:val="0"/>
          <w:sz w:val="26"/>
        </w:rPr>
      </w:pPr>
      <w:r>
        <w:rPr>
          <w:b w:val="0"/>
          <w:sz w:val="26"/>
        </w:rPr>
        <w:t>Таблица №5</w:t>
      </w:r>
    </w:p>
    <w:p w:rsidR="00E4006D" w:rsidRDefault="000B5F6B">
      <w:pPr>
        <w:pStyle w:val="23"/>
        <w:ind w:firstLine="0"/>
        <w:jc w:val="center"/>
        <w:rPr>
          <w:b w:val="0"/>
          <w:sz w:val="26"/>
        </w:rPr>
      </w:pPr>
      <w:r>
        <w:rPr>
          <w:b w:val="0"/>
          <w:sz w:val="26"/>
        </w:rPr>
        <w:t xml:space="preserve">Динамика и структура расходов </w:t>
      </w:r>
    </w:p>
    <w:p w:rsidR="00E4006D" w:rsidRDefault="000B5F6B">
      <w:pPr>
        <w:pStyle w:val="23"/>
        <w:tabs>
          <w:tab w:val="left" w:pos="6480"/>
        </w:tabs>
        <w:ind w:firstLine="0"/>
        <w:jc w:val="center"/>
        <w:rPr>
          <w:sz w:val="26"/>
        </w:rPr>
      </w:pPr>
      <w:r>
        <w:rPr>
          <w:b w:val="0"/>
          <w:sz w:val="26"/>
        </w:rPr>
        <w:t xml:space="preserve">по разделу «Общегосударственные вопросы»                                                                                                                                                                         </w:t>
      </w:r>
    </w:p>
    <w:p w:rsidR="00E4006D" w:rsidRDefault="000B5F6B">
      <w:pPr>
        <w:pStyle w:val="23"/>
        <w:tabs>
          <w:tab w:val="left" w:pos="6480"/>
        </w:tabs>
        <w:ind w:firstLine="0"/>
        <w:jc w:val="right"/>
        <w:rPr>
          <w:b w:val="0"/>
          <w:sz w:val="26"/>
        </w:rPr>
      </w:pPr>
      <w:r>
        <w:rPr>
          <w:b w:val="0"/>
          <w:sz w:val="26"/>
        </w:rPr>
        <w:t>(руб)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2231"/>
        <w:gridCol w:w="1184"/>
        <w:gridCol w:w="1116"/>
        <w:gridCol w:w="976"/>
        <w:gridCol w:w="1116"/>
        <w:gridCol w:w="977"/>
        <w:gridCol w:w="1116"/>
        <w:gridCol w:w="697"/>
      </w:tblGrid>
      <w:tr w:rsidR="00E4006D" w:rsidTr="004671BF">
        <w:trPr>
          <w:trHeight w:val="1038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РЗ ПР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Наименование подраздела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План на  2025г. 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. 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2026 год    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Темп роста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к пред. году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2027 год    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Темп роста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к пред. году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2028 год    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Темп роста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 пред. году</w:t>
            </w:r>
          </w:p>
        </w:tc>
      </w:tr>
      <w:tr w:rsidR="00E4006D" w:rsidTr="004671BF">
        <w:trPr>
          <w:trHeight w:val="1190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01 02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Функционирование Главы муниципального образования»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  <w:highlight w:val="yellow"/>
              </w:rPr>
            </w:pPr>
          </w:p>
          <w:p w:rsidR="00E4006D" w:rsidRDefault="009E1333" w:rsidP="009E1333">
            <w:pPr>
              <w:pStyle w:val="23"/>
              <w:ind w:firstLine="0"/>
              <w:jc w:val="right"/>
              <w:rPr>
                <w:b w:val="0"/>
                <w:sz w:val="22"/>
                <w:shd w:val="clear" w:color="auto" w:fill="FFE779"/>
              </w:rPr>
            </w:pPr>
            <w:r>
              <w:rPr>
                <w:b w:val="0"/>
                <w:sz w:val="22"/>
              </w:rPr>
              <w:t>683820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807915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9E1333" w:rsidP="009E1333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1,18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547500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0,68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547500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</w:t>
            </w:r>
          </w:p>
        </w:tc>
      </w:tr>
      <w:tr w:rsidR="00E4006D" w:rsidTr="004671BF">
        <w:trPr>
          <w:trHeight w:val="914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01 04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Функционирование аппарата администрации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  <w:highlight w:val="yellow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  <w:highlight w:val="yellow"/>
              </w:rPr>
            </w:pPr>
            <w:r>
              <w:rPr>
                <w:b w:val="0"/>
                <w:sz w:val="22"/>
              </w:rPr>
              <w:t xml:space="preserve"> 1 331 939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1567029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1074100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0,69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lef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lef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1074100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</w:t>
            </w:r>
          </w:p>
        </w:tc>
      </w:tr>
      <w:tr w:rsidR="00E4006D" w:rsidTr="004671BF">
        <w:trPr>
          <w:trHeight w:val="1062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01 06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«Обеспечение деятельности органов финансово-бюджетного надзора»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10 000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10 000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2"/>
              </w:rPr>
            </w:pPr>
          </w:p>
        </w:tc>
      </w:tr>
      <w:tr w:rsidR="00E4006D" w:rsidTr="004671BF">
        <w:trPr>
          <w:trHeight w:val="576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01 07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Проведение выборов</w:t>
            </w:r>
          </w:p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И референдумов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25 550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</w:tr>
      <w:tr w:rsidR="00E4006D" w:rsidTr="004671BF">
        <w:trPr>
          <w:trHeight w:val="576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01 11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«Резервные фонды»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30000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</w:t>
            </w:r>
          </w:p>
        </w:tc>
      </w:tr>
      <w:tr w:rsidR="00E4006D" w:rsidTr="004671BF">
        <w:trPr>
          <w:trHeight w:val="65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01 13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Другие общегосу-дарственные вопросы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27 000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5000</w:t>
            </w: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60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</w:tr>
      <w:tr w:rsidR="00E4006D" w:rsidTr="005F332C">
        <w:trPr>
          <w:trHeight w:val="382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sz w:val="26"/>
              </w:rPr>
            </w:pPr>
            <w:bookmarkStart w:id="9" w:name="_GoBack" w:colFirst="2" w:colLast="8"/>
            <w:r>
              <w:rPr>
                <w:sz w:val="26"/>
              </w:rPr>
              <w:t>01 00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sz w:val="22"/>
              </w:rPr>
            </w:pPr>
            <w:r>
              <w:rPr>
                <w:sz w:val="22"/>
              </w:rPr>
              <w:t>Итого по разделу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 w:rsidP="005F332C">
            <w:pPr>
              <w:jc w:val="right"/>
              <w:rPr>
                <w:b/>
              </w:rPr>
            </w:pPr>
            <w:r>
              <w:rPr>
                <w:b/>
              </w:rPr>
              <w:t>2235111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 w:rsidP="005F332C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2390944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 w:rsidP="005F332C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0,97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 w:rsidP="005F332C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1663600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 w:rsidP="005F332C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 w:rsidP="005F332C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1708600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 w:rsidP="005F332C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1,03</w:t>
            </w:r>
          </w:p>
        </w:tc>
      </w:tr>
      <w:bookmarkEnd w:id="9"/>
    </w:tbl>
    <w:p w:rsidR="00E4006D" w:rsidRDefault="00E4006D">
      <w:pPr>
        <w:pStyle w:val="23"/>
        <w:tabs>
          <w:tab w:val="left" w:pos="4500"/>
        </w:tabs>
        <w:ind w:firstLine="851"/>
        <w:rPr>
          <w:b w:val="0"/>
          <w:sz w:val="26"/>
        </w:rPr>
      </w:pP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По подразделу 0102 «Функционирование высшего должностного лица субъекта Российской Федерации и муниципального образования» планируются расходы  на  фонд оплату труды главы поселения с начислениями на фонд оплаты труда. Объем расходов в 2026 -2028 годах в бюджете составит 1902915,00 руб.. Объем расходов на 2026 год по оплате труда с начислениями заложен на 100%. </w:t>
      </w: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lastRenderedPageBreak/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планируются расходы на содержание и обеспечение деятельности аппарата администрации поселения: расходы на 2026 - 2028 годы составят 3715229,00 рублей.</w:t>
      </w: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rStyle w:val="00210"/>
          <w:b w:val="0"/>
          <w:sz w:val="26"/>
        </w:rPr>
        <w:t xml:space="preserve">расходы на 2026 год  заложены  на 100 процентов от необходимой потребности денежных средств. </w:t>
      </w:r>
      <w:r>
        <w:rPr>
          <w:b w:val="0"/>
          <w:sz w:val="26"/>
        </w:rPr>
        <w:t>В разрезе разделов, подразделов,  запланированы расходы на:</w:t>
      </w:r>
    </w:p>
    <w:p w:rsidR="00E4006D" w:rsidRDefault="000B5F6B">
      <w:pPr>
        <w:pStyle w:val="23"/>
        <w:tabs>
          <w:tab w:val="left" w:pos="4500"/>
        </w:tabs>
        <w:ind w:left="284" w:firstLine="851"/>
        <w:rPr>
          <w:b w:val="0"/>
          <w:sz w:val="26"/>
        </w:rPr>
      </w:pPr>
      <w:r>
        <w:rPr>
          <w:b w:val="0"/>
          <w:sz w:val="26"/>
        </w:rPr>
        <w:t>- по виду расходов 120  «Расходы на выплаты персоналу государственных (муниципальных) органов» запланированы выплаты на оплату труда и начисления на оплату труда в сумме  1597029,00 рублей;</w:t>
      </w:r>
    </w:p>
    <w:p w:rsidR="00E4006D" w:rsidRDefault="000B5F6B">
      <w:pPr>
        <w:pStyle w:val="23"/>
        <w:tabs>
          <w:tab w:val="left" w:pos="4500"/>
        </w:tabs>
        <w:ind w:left="284" w:firstLine="851"/>
        <w:rPr>
          <w:b w:val="0"/>
          <w:sz w:val="26"/>
        </w:rPr>
      </w:pPr>
      <w:r>
        <w:rPr>
          <w:b w:val="0"/>
          <w:sz w:val="26"/>
        </w:rPr>
        <w:t>2) по виду расходов 240 «Иные закупки товаров, работ и услуг для обеспечения государственных (муниципальных) нужд» запланированы расходы в сумме – 199881,00 рублей ;</w:t>
      </w:r>
    </w:p>
    <w:p w:rsidR="00E4006D" w:rsidRDefault="000B5F6B">
      <w:pPr>
        <w:pStyle w:val="23"/>
        <w:tabs>
          <w:tab w:val="left" w:pos="4500"/>
        </w:tabs>
        <w:ind w:left="284" w:firstLine="851"/>
        <w:rPr>
          <w:b w:val="0"/>
          <w:sz w:val="26"/>
        </w:rPr>
      </w:pPr>
      <w:r>
        <w:rPr>
          <w:b w:val="0"/>
          <w:sz w:val="26"/>
        </w:rPr>
        <w:t>3) по виду расходов 850 «Уплата налогов, сборов и иных платежей» - 7504,00 рублей.</w:t>
      </w: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>По подразделу 0106</w:t>
      </w:r>
      <w:r>
        <w:rPr>
          <w:sz w:val="26"/>
        </w:rPr>
        <w:t xml:space="preserve"> </w:t>
      </w:r>
      <w:r>
        <w:rPr>
          <w:b w:val="0"/>
          <w:sz w:val="26"/>
        </w:rPr>
        <w:t>«Обеспечение деятельности финансовых, налоговых и таможенных органов и органов финансового (финансово-бюджетного) надзора» учтены расходы в сумме 10 000 рублей, включая и внутренний муниципальный финансовый контроль.</w:t>
      </w:r>
    </w:p>
    <w:p w:rsidR="00E4006D" w:rsidRDefault="000B5F6B">
      <w:pPr>
        <w:jc w:val="both"/>
        <w:rPr>
          <w:sz w:val="26"/>
        </w:rPr>
      </w:pPr>
      <w:r>
        <w:rPr>
          <w:sz w:val="26"/>
        </w:rPr>
        <w:t xml:space="preserve">           Полномочия по осуществлению внешнего муниципального финансового контроля в  поселении на 2026 год переданы Контрольному органу (Контрольно-счетная палата Дубровского района) муниципального образования «Дубровский район» в сумме 5000,00 рублей и на внутренний муниципальный финансовый контроль – 5000,0 рублей.</w:t>
      </w:r>
    </w:p>
    <w:p w:rsidR="00E4006D" w:rsidRDefault="00E4006D">
      <w:pPr>
        <w:jc w:val="both"/>
        <w:rPr>
          <w:sz w:val="26"/>
        </w:rPr>
      </w:pPr>
    </w:p>
    <w:p w:rsidR="00E4006D" w:rsidRDefault="000B5F6B">
      <w:pPr>
        <w:jc w:val="both"/>
        <w:rPr>
          <w:sz w:val="26"/>
        </w:rPr>
      </w:pPr>
      <w:r>
        <w:rPr>
          <w:sz w:val="26"/>
        </w:rPr>
        <w:t xml:space="preserve">           Ожидаемое исполнение 2025 года –  10 000,00</w:t>
      </w:r>
      <w:r>
        <w:rPr>
          <w:b/>
          <w:sz w:val="26"/>
        </w:rPr>
        <w:t xml:space="preserve"> </w:t>
      </w:r>
      <w:r>
        <w:rPr>
          <w:sz w:val="26"/>
        </w:rPr>
        <w:t>рублей.</w:t>
      </w:r>
    </w:p>
    <w:p w:rsidR="00E4006D" w:rsidRDefault="00E4006D">
      <w:pPr>
        <w:jc w:val="both"/>
        <w:rPr>
          <w:sz w:val="26"/>
        </w:rPr>
      </w:pPr>
    </w:p>
    <w:p w:rsidR="00E4006D" w:rsidRDefault="000B5F6B">
      <w:pPr>
        <w:jc w:val="both"/>
        <w:rPr>
          <w:sz w:val="26"/>
        </w:rPr>
      </w:pPr>
      <w:r>
        <w:rPr>
          <w:sz w:val="26"/>
        </w:rPr>
        <w:t xml:space="preserve"> По подразделу 0111 «Резервные фонды» учтены расходы по резервному фонду Рековичской сельской администрации на 2026 год в сумме 1000,00 рублей.</w:t>
      </w:r>
    </w:p>
    <w:p w:rsidR="00E4006D" w:rsidRDefault="00E4006D">
      <w:pPr>
        <w:jc w:val="both"/>
        <w:rPr>
          <w:sz w:val="26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По подразделу 0113 «Другие общегосударственные вопросы»  учтены расходы  по переданным полномочиям в части формирования архивных фондов поселения на 2026 год в сумме 5 000,00 рублей.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Ожидаемое исполнение 2025 года – </w:t>
      </w:r>
      <w:r w:rsidR="00C3163C" w:rsidRPr="00C3163C">
        <w:rPr>
          <w:sz w:val="26"/>
        </w:rPr>
        <w:t>79000</w:t>
      </w:r>
      <w:r>
        <w:rPr>
          <w:sz w:val="26"/>
        </w:rPr>
        <w:t xml:space="preserve"> рублей.</w:t>
      </w:r>
    </w:p>
    <w:p w:rsidR="00E4006D" w:rsidRDefault="00E4006D">
      <w:pPr>
        <w:jc w:val="center"/>
        <w:rPr>
          <w:b/>
          <w:u w:val="single"/>
        </w:rPr>
      </w:pPr>
    </w:p>
    <w:p w:rsidR="00E4006D" w:rsidRDefault="000B5F6B">
      <w:pPr>
        <w:jc w:val="center"/>
        <w:rPr>
          <w:sz w:val="26"/>
          <w:u w:val="single"/>
        </w:rPr>
      </w:pPr>
      <w:r>
        <w:rPr>
          <w:b/>
          <w:sz w:val="26"/>
          <w:u w:val="single"/>
        </w:rPr>
        <w:t>Раздел «Национальная оборона</w:t>
      </w:r>
      <w:r>
        <w:rPr>
          <w:sz w:val="26"/>
          <w:u w:val="single"/>
        </w:rPr>
        <w:t>»</w:t>
      </w:r>
    </w:p>
    <w:p w:rsidR="00E4006D" w:rsidRDefault="00E4006D">
      <w:pPr>
        <w:jc w:val="center"/>
        <w:rPr>
          <w:b/>
          <w:sz w:val="26"/>
        </w:rPr>
      </w:pPr>
    </w:p>
    <w:p w:rsidR="00E4006D" w:rsidRDefault="000B5F6B">
      <w:pPr>
        <w:pStyle w:val="002"/>
        <w:rPr>
          <w:sz w:val="26"/>
        </w:rPr>
      </w:pPr>
      <w:r>
        <w:rPr>
          <w:sz w:val="26"/>
        </w:rPr>
        <w:t>В подразделе 0203 «Мобилизационная и вневойсковая подготовка»  запланированы расходы на осуществление отдельных государственных полномочий по первичному воинскому учету на территориях, где отсутствуют военные комиссариаты на 2026 год в сумме 223963,00 рублей. Размер выделенных  средств на эти цели  в 2025 году составил   1364851,00  рублей.</w:t>
      </w:r>
    </w:p>
    <w:p w:rsidR="00E4006D" w:rsidRDefault="000B5F6B">
      <w:pPr>
        <w:pStyle w:val="23"/>
        <w:ind w:left="284" w:firstLine="851"/>
        <w:rPr>
          <w:b w:val="0"/>
          <w:sz w:val="26"/>
        </w:rPr>
      </w:pPr>
      <w:r>
        <w:rPr>
          <w:b w:val="0"/>
          <w:sz w:val="26"/>
        </w:rPr>
        <w:t>Динамика и структура расходов, предусмотренных в бюджете муниципального образования «Рековичское сельское поселение» на 2026 год и плановый период 2027 и 2028 годов по разделу «Национальная оборона», представлена в таблице № 6</w:t>
      </w:r>
    </w:p>
    <w:p w:rsidR="00E4006D" w:rsidRDefault="00E4006D">
      <w:pPr>
        <w:pStyle w:val="23"/>
        <w:ind w:left="284" w:firstLine="851"/>
        <w:rPr>
          <w:b w:val="0"/>
          <w:sz w:val="26"/>
        </w:rPr>
      </w:pPr>
    </w:p>
    <w:p w:rsidR="00E4006D" w:rsidRDefault="000B5F6B">
      <w:pPr>
        <w:pStyle w:val="23"/>
        <w:ind w:left="284" w:firstLine="851"/>
        <w:jc w:val="right"/>
        <w:rPr>
          <w:b w:val="0"/>
          <w:sz w:val="26"/>
        </w:rPr>
      </w:pPr>
      <w:r>
        <w:rPr>
          <w:b w:val="0"/>
          <w:sz w:val="26"/>
        </w:rPr>
        <w:t>Таблица № 6</w:t>
      </w:r>
    </w:p>
    <w:p w:rsidR="00E4006D" w:rsidRDefault="000B5F6B">
      <w:pPr>
        <w:pStyle w:val="23"/>
        <w:jc w:val="center"/>
        <w:rPr>
          <w:b w:val="0"/>
          <w:sz w:val="26"/>
        </w:rPr>
      </w:pPr>
      <w:r>
        <w:rPr>
          <w:b w:val="0"/>
          <w:sz w:val="26"/>
        </w:rPr>
        <w:t xml:space="preserve">            Динамика и структура расходов по разделу</w:t>
      </w:r>
    </w:p>
    <w:p w:rsidR="00E4006D" w:rsidRDefault="000B5F6B">
      <w:pPr>
        <w:pStyle w:val="23"/>
        <w:jc w:val="center"/>
        <w:rPr>
          <w:b w:val="0"/>
          <w:sz w:val="26"/>
        </w:rPr>
      </w:pPr>
      <w:r>
        <w:rPr>
          <w:b w:val="0"/>
          <w:sz w:val="26"/>
        </w:rPr>
        <w:t xml:space="preserve">           </w:t>
      </w:r>
      <w:r>
        <w:rPr>
          <w:b w:val="0"/>
          <w:sz w:val="26"/>
          <w:u w:val="single"/>
        </w:rPr>
        <w:t>«Национальная оборона</w:t>
      </w:r>
      <w:r>
        <w:rPr>
          <w:b w:val="0"/>
          <w:sz w:val="26"/>
        </w:rPr>
        <w:t>»</w:t>
      </w:r>
    </w:p>
    <w:p w:rsidR="00E4006D" w:rsidRDefault="00E4006D">
      <w:pPr>
        <w:pStyle w:val="23"/>
        <w:jc w:val="right"/>
        <w:rPr>
          <w:b w:val="0"/>
          <w:sz w:val="24"/>
        </w:rPr>
      </w:pPr>
    </w:p>
    <w:tbl>
      <w:tblPr>
        <w:tblW w:w="0" w:type="auto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5"/>
        <w:gridCol w:w="1140"/>
        <w:gridCol w:w="1069"/>
        <w:gridCol w:w="891"/>
        <w:gridCol w:w="1069"/>
        <w:gridCol w:w="1069"/>
        <w:gridCol w:w="1069"/>
        <w:gridCol w:w="1069"/>
      </w:tblGrid>
      <w:tr w:rsidR="00E4006D">
        <w:trPr>
          <w:trHeight w:val="1415"/>
        </w:trPr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Наименование подраздела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План на  2025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2026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год    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2027 год    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2028 год    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</w:tr>
      <w:tr w:rsidR="00E4006D"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0203 «Мобилизационная и вневойсковая подготовка» 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164851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223963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1,4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249740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1,1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317768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1,27</w:t>
            </w:r>
          </w:p>
        </w:tc>
      </w:tr>
    </w:tbl>
    <w:p w:rsidR="00E4006D" w:rsidRDefault="00E4006D">
      <w:pPr>
        <w:jc w:val="center"/>
      </w:pP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 Национальная безопасность и правоохранительная деятельность»</w:t>
      </w:r>
    </w:p>
    <w:p w:rsidR="00E4006D" w:rsidRDefault="00E4006D">
      <w:pPr>
        <w:jc w:val="center"/>
        <w:rPr>
          <w:b/>
          <w:sz w:val="26"/>
          <w:u w:val="single"/>
        </w:rPr>
      </w:pPr>
    </w:p>
    <w:p w:rsidR="00E4006D" w:rsidRDefault="000B5F6B">
      <w:pPr>
        <w:rPr>
          <w:sz w:val="26"/>
        </w:rPr>
      </w:pPr>
      <w:r>
        <w:rPr>
          <w:sz w:val="26"/>
        </w:rPr>
        <w:t xml:space="preserve">   По разделу 0310 « Обеспечение пожарной безопасности» не запланированы расходы на 2026 год.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Ожидаемое исполнение 2025 года – 15000,00 руб.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«Жилищно-коммунальное хозяйство»</w:t>
      </w:r>
    </w:p>
    <w:p w:rsidR="00E4006D" w:rsidRDefault="00E4006D">
      <w:pPr>
        <w:jc w:val="center"/>
        <w:rPr>
          <w:b/>
          <w:sz w:val="26"/>
          <w:u w:val="single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По разделу 05 «</w:t>
      </w:r>
      <w:r>
        <w:rPr>
          <w:sz w:val="26"/>
          <w:u w:val="single"/>
        </w:rPr>
        <w:t>Жилищно-коммунальное хозяйство</w:t>
      </w:r>
      <w:r>
        <w:rPr>
          <w:sz w:val="26"/>
        </w:rPr>
        <w:t>» запланированы расходы на 2026 год в сумме 215156,00 рублей,  на 2027 год -4100,00 рублей, на 2028 год – 1413,24 рублей.  Динамика и структура расходов, предусмотренных в бюджете поселения на 2026 год и плановый период 2027 и 2028 годов по разделу «Жилищно-коммунальное хозяйство», представлена в таблице № 7.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Ожидаемое исполнение 2025 года – 3 065 569,00 рублей.</w:t>
      </w:r>
    </w:p>
    <w:p w:rsidR="00E4006D" w:rsidRDefault="00E4006D">
      <w:pPr>
        <w:pStyle w:val="23"/>
        <w:ind w:left="284" w:firstLine="851"/>
        <w:jc w:val="right"/>
        <w:rPr>
          <w:b w:val="0"/>
          <w:sz w:val="26"/>
        </w:rPr>
      </w:pPr>
    </w:p>
    <w:p w:rsidR="00E4006D" w:rsidRDefault="000B5F6B">
      <w:pPr>
        <w:pStyle w:val="23"/>
        <w:jc w:val="center"/>
        <w:rPr>
          <w:b w:val="0"/>
          <w:sz w:val="26"/>
        </w:rPr>
      </w:pPr>
      <w:r>
        <w:rPr>
          <w:b w:val="0"/>
          <w:sz w:val="26"/>
        </w:rPr>
        <w:t xml:space="preserve">  Динамика и структура расходов по разделу</w:t>
      </w:r>
    </w:p>
    <w:p w:rsidR="00E4006D" w:rsidRDefault="000B5F6B">
      <w:pPr>
        <w:pStyle w:val="23"/>
        <w:jc w:val="center"/>
        <w:rPr>
          <w:b w:val="0"/>
          <w:sz w:val="26"/>
        </w:rPr>
      </w:pPr>
      <w:r>
        <w:rPr>
          <w:b w:val="0"/>
          <w:sz w:val="26"/>
        </w:rPr>
        <w:t xml:space="preserve">           «Жилищно- коммунальное хозяйство»</w:t>
      </w:r>
    </w:p>
    <w:p w:rsidR="00E4006D" w:rsidRDefault="000B5F6B">
      <w:pPr>
        <w:pStyle w:val="23"/>
        <w:ind w:left="284" w:firstLine="851"/>
        <w:jc w:val="left"/>
        <w:rPr>
          <w:b w:val="0"/>
          <w:sz w:val="26"/>
        </w:rPr>
      </w:pPr>
      <w:r>
        <w:rPr>
          <w:sz w:val="26"/>
        </w:rPr>
        <w:t xml:space="preserve">                                                                                                       </w:t>
      </w:r>
      <w:r>
        <w:rPr>
          <w:b w:val="0"/>
          <w:sz w:val="26"/>
        </w:rPr>
        <w:t>Таблица № 7 (руб.)</w:t>
      </w:r>
    </w:p>
    <w:p w:rsidR="00E4006D" w:rsidRDefault="00E4006D">
      <w:pPr>
        <w:pStyle w:val="23"/>
        <w:jc w:val="center"/>
        <w:rPr>
          <w:b w:val="0"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534"/>
        <w:gridCol w:w="1255"/>
        <w:gridCol w:w="836"/>
        <w:gridCol w:w="1255"/>
        <w:gridCol w:w="976"/>
        <w:gridCol w:w="1255"/>
        <w:gridCol w:w="976"/>
      </w:tblGrid>
      <w:tr w:rsidR="00E4006D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Наименование раздела, подраздела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План на  2025г. 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left="175"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2026 год  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2027 год  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2028 год  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</w:tr>
      <w:tr w:rsidR="00E4006D">
        <w:trPr>
          <w:trHeight w:val="563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right="72" w:firstLine="0"/>
              <w:jc w:val="left"/>
              <w:rPr>
                <w:b w:val="0"/>
                <w:sz w:val="24"/>
              </w:rPr>
            </w:pPr>
            <w:r>
              <w:rPr>
                <w:sz w:val="24"/>
              </w:rPr>
              <w:t xml:space="preserve">05 </w:t>
            </w:r>
            <w:r>
              <w:rPr>
                <w:b w:val="0"/>
                <w:sz w:val="24"/>
              </w:rPr>
              <w:t xml:space="preserve">Жилищно-коммунальное хозяйство, в т.ч.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1373249,35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215156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0,16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4100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0,02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1413,24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0,34</w:t>
            </w:r>
          </w:p>
        </w:tc>
      </w:tr>
      <w:tr w:rsidR="00E4006D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4"/>
              </w:rPr>
            </w:pPr>
            <w:r>
              <w:rPr>
                <w:sz w:val="24"/>
              </w:rPr>
              <w:t xml:space="preserve">0502 </w:t>
            </w:r>
            <w:r>
              <w:rPr>
                <w:b w:val="0"/>
                <w:sz w:val="24"/>
              </w:rPr>
              <w:t>Коммунальное хозяйство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  <w:rPr>
                <w:b/>
              </w:rPr>
            </w:pPr>
          </w:p>
          <w:p w:rsidR="00E4006D" w:rsidRDefault="000B5F6B">
            <w:pPr>
              <w:jc w:val="right"/>
            </w:pPr>
            <w:r>
              <w:t>15 000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15 000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1,00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</w:tc>
      </w:tr>
      <w:tr w:rsidR="00E4006D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4"/>
              </w:rPr>
            </w:pPr>
            <w:r>
              <w:rPr>
                <w:sz w:val="24"/>
              </w:rPr>
              <w:t>0503</w:t>
            </w:r>
            <w:r>
              <w:rPr>
                <w:b w:val="0"/>
                <w:sz w:val="24"/>
              </w:rPr>
              <w:t xml:space="preserve"> Благоустройство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  <w:rPr>
                <w:b/>
              </w:rPr>
            </w:pPr>
          </w:p>
          <w:p w:rsidR="00E4006D" w:rsidRDefault="00482FB4">
            <w:pPr>
              <w:jc w:val="right"/>
            </w:pPr>
            <w:r>
              <w:t>1358249,35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17056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0,39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</w:tr>
      <w:tr w:rsidR="00E4006D">
        <w:trPr>
          <w:trHeight w:val="409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18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Уличное освещение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26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26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208000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183100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0,88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4100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0,02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72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72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1413,24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0,34</w:t>
            </w:r>
          </w:p>
        </w:tc>
      </w:tr>
    </w:tbl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 </w:t>
      </w: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«Образование»</w:t>
      </w:r>
    </w:p>
    <w:p w:rsidR="00E4006D" w:rsidRDefault="00E4006D">
      <w:pPr>
        <w:jc w:val="center"/>
        <w:rPr>
          <w:b/>
          <w:sz w:val="26"/>
          <w:u w:val="single"/>
        </w:rPr>
      </w:pP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    Раздел 07- «Образование» представлен подразделом 0707 «Молодежная политика» .По данному подразделу запланированы расходы на 2026 год  на переданные полномочия по осуществлению мероприятий по работе с детьми и молодежью в поселении в сумме 3 000,00 рублей.      </w:t>
      </w: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    Ожидаемое исполнение 2025 года – 3 000,00 рублей</w:t>
      </w:r>
    </w:p>
    <w:p w:rsidR="00E4006D" w:rsidRDefault="00E4006D">
      <w:pPr>
        <w:pStyle w:val="23"/>
        <w:tabs>
          <w:tab w:val="left" w:pos="4500"/>
        </w:tabs>
        <w:ind w:firstLine="851"/>
        <w:rPr>
          <w:rStyle w:val="00210"/>
          <w:b w:val="0"/>
          <w:sz w:val="26"/>
        </w:rPr>
      </w:pP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«Культура, кинематография»</w:t>
      </w:r>
    </w:p>
    <w:p w:rsidR="00E4006D" w:rsidRDefault="00E4006D">
      <w:pPr>
        <w:jc w:val="center"/>
        <w:rPr>
          <w:b/>
          <w:sz w:val="26"/>
          <w:u w:val="single"/>
        </w:rPr>
      </w:pP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>Раздел 08- «Культура, кинематография» представлен подразделом 0801 «Культура» По данному подразделу запланированы расходы на 2026 год  на мероприятия по сохранению и популяризации культурного наследия в сумме 20 000,00 рублей.</w:t>
      </w:r>
    </w:p>
    <w:p w:rsidR="00E4006D" w:rsidRDefault="00E4006D">
      <w:pPr>
        <w:pStyle w:val="23"/>
        <w:tabs>
          <w:tab w:val="left" w:pos="4500"/>
        </w:tabs>
        <w:ind w:firstLine="851"/>
        <w:rPr>
          <w:b w:val="0"/>
          <w:sz w:val="26"/>
        </w:rPr>
      </w:pP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       Ожидаемое исполнение 2025 года – 20 000,00 рублей</w:t>
      </w:r>
    </w:p>
    <w:p w:rsidR="00E4006D" w:rsidRDefault="00E4006D">
      <w:pPr>
        <w:pStyle w:val="23"/>
        <w:tabs>
          <w:tab w:val="left" w:pos="4500"/>
        </w:tabs>
        <w:ind w:firstLine="851"/>
        <w:rPr>
          <w:rStyle w:val="00210"/>
          <w:b w:val="0"/>
          <w:sz w:val="26"/>
        </w:rPr>
      </w:pP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«Социальная политика»</w:t>
      </w:r>
    </w:p>
    <w:p w:rsidR="00E4006D" w:rsidRDefault="00E4006D">
      <w:pPr>
        <w:jc w:val="center"/>
        <w:rPr>
          <w:b/>
          <w:sz w:val="26"/>
          <w:u w:val="single"/>
        </w:rPr>
      </w:pPr>
    </w:p>
    <w:p w:rsidR="00E4006D" w:rsidRDefault="000B5F6B">
      <w:pPr>
        <w:tabs>
          <w:tab w:val="left" w:pos="2730"/>
          <w:tab w:val="center" w:pos="5217"/>
        </w:tabs>
        <w:ind w:firstLine="720"/>
        <w:jc w:val="both"/>
        <w:rPr>
          <w:sz w:val="26"/>
        </w:rPr>
      </w:pPr>
      <w:r>
        <w:rPr>
          <w:sz w:val="26"/>
        </w:rPr>
        <w:t>По подразделу 1001 «Пенсионное обеспечение» учтены расходы на выплату доплаты к муниципальной пенсии – пенсия за выслугу лет лицам, замещавшим муниципальные должности муниципальной службы. В поселении два человека получают вышеуказанную доплату. На 2026 год расходы запланированы в сумме 172700,00 рублей. Динамика и структура расходов, предусмотренных в бюджете  поселения на 2026 год и плановый период 2027 и 2028 годов по разделу «Социальная политика»,  расходы вошли в состав публично - нормативных обязательств бюджета.</w:t>
      </w:r>
    </w:p>
    <w:p w:rsidR="00E4006D" w:rsidRDefault="00E4006D">
      <w:pPr>
        <w:tabs>
          <w:tab w:val="left" w:pos="2730"/>
          <w:tab w:val="center" w:pos="5217"/>
        </w:tabs>
        <w:ind w:firstLine="720"/>
        <w:jc w:val="both"/>
        <w:rPr>
          <w:sz w:val="26"/>
        </w:rPr>
      </w:pP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           Ожидаемое исполнение 2025 года – 165498,00 рублей</w:t>
      </w:r>
    </w:p>
    <w:p w:rsidR="00E4006D" w:rsidRDefault="000B5F6B">
      <w:pPr>
        <w:pStyle w:val="23"/>
        <w:ind w:firstLine="851"/>
        <w:jc w:val="center"/>
        <w:rPr>
          <w:b w:val="0"/>
          <w:sz w:val="26"/>
        </w:rPr>
      </w:pPr>
      <w:r>
        <w:rPr>
          <w:b w:val="0"/>
          <w:sz w:val="26"/>
        </w:rPr>
        <w:t xml:space="preserve">                                                                                                                                      </w:t>
      </w: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«Физическая культура и спорт»</w:t>
      </w:r>
    </w:p>
    <w:p w:rsidR="00E4006D" w:rsidRDefault="00E4006D">
      <w:pPr>
        <w:jc w:val="center"/>
        <w:rPr>
          <w:b/>
          <w:sz w:val="26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По подразделу </w:t>
      </w:r>
      <w:r>
        <w:rPr>
          <w:b/>
          <w:sz w:val="26"/>
        </w:rPr>
        <w:t>1102</w:t>
      </w:r>
      <w:r>
        <w:rPr>
          <w:sz w:val="26"/>
        </w:rPr>
        <w:t xml:space="preserve"> «Физкультурно-</w:t>
      </w:r>
      <w:r w:rsidR="001539AF">
        <w:rPr>
          <w:sz w:val="26"/>
        </w:rPr>
        <w:t>оз</w:t>
      </w:r>
      <w:r>
        <w:rPr>
          <w:sz w:val="26"/>
        </w:rPr>
        <w:t>доровительная работа и  спортивные  мероприятия» запланированы расходы  по переданным полномочиям для развития физической культуры населения: на проведение спортивных мероприятий по вовлечению населения в занятия физической культурой и массовым спортом, участие в соревнованиях различного уровня за счет собственных средств бюджета на 2026 год в сумме 10 000,00 рублей.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Ожидаемое исполнение за 2025 год в – 10 000,00 рублей.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ПРОГРАММНАЯ ЧАСТЬ РАСХОДОВ БЮДЖЕТА</w:t>
      </w:r>
    </w:p>
    <w:p w:rsidR="00E4006D" w:rsidRDefault="00E4006D">
      <w:pPr>
        <w:ind w:firstLine="708"/>
        <w:jc w:val="center"/>
        <w:rPr>
          <w:b/>
          <w:u w:val="single"/>
        </w:rPr>
      </w:pPr>
    </w:p>
    <w:p w:rsidR="00E4006D" w:rsidRDefault="000B5F6B">
      <w:pPr>
        <w:pStyle w:val="ConsPlu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Программная часть бюджета представлена муниципальной программой «Реализация отдельных полномочий  Рековичского сельского поселения  Дубровского муниципального района Брянской области на 2026 год и на плановый период 2027 и 2028 годов»</w:t>
      </w:r>
    </w:p>
    <w:p w:rsidR="00E4006D" w:rsidRDefault="000B5F6B">
      <w:pPr>
        <w:pStyle w:val="ConsPlusTitle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Объем финансирования муниципальной программы  на 2026-2028 годы составляет 10019660,40 рублей, в том числе:   </w:t>
      </w:r>
    </w:p>
    <w:p w:rsidR="00E4006D" w:rsidRDefault="000B5F6B">
      <w:pPr>
        <w:pStyle w:val="ConsPlusTitle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    2026 год -3034763,00 руб.</w:t>
      </w:r>
    </w:p>
    <w:p w:rsidR="00E4006D" w:rsidRDefault="000B5F6B">
      <w:pPr>
        <w:pStyle w:val="ConsPlusTitle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    2027 год- 1875440,00 руб.</w:t>
      </w:r>
    </w:p>
    <w:p w:rsidR="00E4006D" w:rsidRDefault="000B5F6B">
      <w:pPr>
        <w:pStyle w:val="ConsPlusTitle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    2028 год –45109457,40 руб.</w:t>
      </w:r>
    </w:p>
    <w:p w:rsidR="00E4006D" w:rsidRDefault="00E4006D">
      <w:pPr>
        <w:tabs>
          <w:tab w:val="left" w:pos="1980"/>
        </w:tabs>
        <w:spacing w:line="276" w:lineRule="auto"/>
        <w:ind w:firstLine="851"/>
        <w:rPr>
          <w:sz w:val="26"/>
        </w:rPr>
      </w:pPr>
    </w:p>
    <w:p w:rsidR="00E4006D" w:rsidRDefault="000B5F6B">
      <w:pPr>
        <w:tabs>
          <w:tab w:val="left" w:pos="1980"/>
        </w:tabs>
        <w:spacing w:line="276" w:lineRule="auto"/>
        <w:ind w:firstLine="851"/>
        <w:rPr>
          <w:sz w:val="26"/>
        </w:rPr>
      </w:pPr>
      <w:r>
        <w:rPr>
          <w:sz w:val="26"/>
        </w:rPr>
        <w:t>Ожидаемое исполнение 2025 года –</w:t>
      </w:r>
      <w:r w:rsidR="003C2539">
        <w:rPr>
          <w:sz w:val="26"/>
        </w:rPr>
        <w:t xml:space="preserve"> 3035900,00 </w:t>
      </w:r>
      <w:r>
        <w:rPr>
          <w:sz w:val="26"/>
        </w:rPr>
        <w:t>рублей</w:t>
      </w:r>
    </w:p>
    <w:p w:rsidR="00E4006D" w:rsidRDefault="00E4006D">
      <w:pPr>
        <w:tabs>
          <w:tab w:val="left" w:pos="1980"/>
        </w:tabs>
        <w:spacing w:line="276" w:lineRule="auto"/>
        <w:ind w:firstLine="851"/>
        <w:rPr>
          <w:sz w:val="26"/>
          <w:u w:val="single"/>
        </w:rPr>
      </w:pPr>
    </w:p>
    <w:p w:rsidR="00E4006D" w:rsidRDefault="000B5F6B">
      <w:pPr>
        <w:pStyle w:val="10"/>
        <w:spacing w:line="252" w:lineRule="auto"/>
        <w:rPr>
          <w:sz w:val="24"/>
          <w:u w:val="single"/>
        </w:rPr>
      </w:pPr>
      <w:r>
        <w:rPr>
          <w:sz w:val="24"/>
          <w:u w:val="single"/>
        </w:rPr>
        <w:t>НЕПРОГРАММНАЯ ЧАСТЬ РАСХОДОВ БЮДЖЕТА</w:t>
      </w:r>
    </w:p>
    <w:p w:rsidR="00E4006D" w:rsidRDefault="00E4006D"/>
    <w:p w:rsidR="00E4006D" w:rsidRDefault="000B5F6B">
      <w:pPr>
        <w:spacing w:line="252" w:lineRule="auto"/>
        <w:ind w:firstLine="708"/>
        <w:jc w:val="both"/>
        <w:rPr>
          <w:sz w:val="26"/>
        </w:rPr>
      </w:pPr>
      <w:r>
        <w:rPr>
          <w:sz w:val="26"/>
        </w:rPr>
        <w:t xml:space="preserve">Расходы бюджета Рековичского сельского поселения Дубровского муниципального района Брянской области, не включенные в муниципальную программу, представлены в </w:t>
      </w:r>
      <w:r>
        <w:rPr>
          <w:sz w:val="26"/>
        </w:rPr>
        <w:lastRenderedPageBreak/>
        <w:t>таблице10. Непрограммные расходы бюджета поселения по годам представлены в таблице 10</w:t>
      </w:r>
    </w:p>
    <w:p w:rsidR="00E4006D" w:rsidRDefault="00E4006D">
      <w:pPr>
        <w:spacing w:line="252" w:lineRule="auto"/>
        <w:jc w:val="center"/>
        <w:rPr>
          <w:sz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2191"/>
        <w:gridCol w:w="1417"/>
        <w:gridCol w:w="1532"/>
        <w:gridCol w:w="1372"/>
      </w:tblGrid>
      <w:tr w:rsidR="00E4006D">
        <w:trPr>
          <w:trHeight w:val="255"/>
          <w:tblHeader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Главный распорядитель бюджетных средств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Направление расходов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2026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2027 год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2028 год</w:t>
            </w:r>
          </w:p>
        </w:tc>
      </w:tr>
      <w:tr w:rsidR="00E4006D">
        <w:trPr>
          <w:trHeight w:val="1014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Рековичская сельская администрация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Резервный фонд местной администрации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E4006D">
        <w:trPr>
          <w:trHeight w:val="987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Рековичская сельская администрация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42000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27000</w:t>
            </w:r>
          </w:p>
        </w:tc>
      </w:tr>
      <w:tr w:rsidR="00E4006D">
        <w:trPr>
          <w:trHeight w:val="429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ИТОГО: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1000,00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42000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87000</w:t>
            </w:r>
          </w:p>
        </w:tc>
      </w:tr>
    </w:tbl>
    <w:p w:rsidR="00E4006D" w:rsidRDefault="00E4006D">
      <w:pPr>
        <w:spacing w:line="252" w:lineRule="auto"/>
        <w:ind w:firstLine="709"/>
        <w:jc w:val="both"/>
        <w:rPr>
          <w:sz w:val="26"/>
        </w:rPr>
      </w:pPr>
    </w:p>
    <w:p w:rsidR="00E4006D" w:rsidRDefault="000B5F6B">
      <w:pPr>
        <w:spacing w:line="252" w:lineRule="auto"/>
        <w:ind w:firstLine="709"/>
        <w:jc w:val="both"/>
        <w:rPr>
          <w:sz w:val="26"/>
        </w:rPr>
      </w:pPr>
      <w:r>
        <w:rPr>
          <w:sz w:val="26"/>
        </w:rPr>
        <w:t>Резервный фонд Рековичского сельского поселения Дубровского муниципального района Брянской области запланирован на 2026 год в объеме 1000,00 рублей. Средства резервного фонда предназначены для финансирования непредвиденных расходов.</w:t>
      </w:r>
    </w:p>
    <w:p w:rsidR="00E4006D" w:rsidRDefault="00E4006D">
      <w:pPr>
        <w:spacing w:line="252" w:lineRule="auto"/>
        <w:ind w:firstLine="709"/>
        <w:jc w:val="both"/>
        <w:rPr>
          <w:sz w:val="26"/>
        </w:rPr>
      </w:pPr>
    </w:p>
    <w:p w:rsidR="00E4006D" w:rsidRDefault="000B5F6B">
      <w:pPr>
        <w:tabs>
          <w:tab w:val="left" w:pos="1980"/>
        </w:tabs>
        <w:spacing w:line="276" w:lineRule="auto"/>
        <w:ind w:firstLine="851"/>
        <w:jc w:val="center"/>
        <w:rPr>
          <w:b/>
          <w:u w:val="single"/>
        </w:rPr>
      </w:pPr>
      <w:r>
        <w:rPr>
          <w:b/>
          <w:u w:val="single"/>
        </w:rPr>
        <w:t>ИСТОЧНИКИ ВНУТРЕННЕГО ФИНАНСИРОВАНИЯ ДЕФИЦИТА БЮДЖЕТА</w:t>
      </w:r>
    </w:p>
    <w:p w:rsidR="00E4006D" w:rsidRDefault="00E4006D">
      <w:pPr>
        <w:tabs>
          <w:tab w:val="left" w:pos="1980"/>
        </w:tabs>
        <w:spacing w:line="276" w:lineRule="auto"/>
        <w:ind w:firstLine="851"/>
        <w:jc w:val="center"/>
        <w:rPr>
          <w:b/>
          <w:u w:val="single"/>
        </w:rPr>
      </w:pPr>
    </w:p>
    <w:p w:rsidR="00E4006D" w:rsidRDefault="000B5F6B">
      <w:pPr>
        <w:spacing w:line="276" w:lineRule="auto"/>
        <w:ind w:firstLine="708"/>
        <w:jc w:val="both"/>
        <w:rPr>
          <w:sz w:val="26"/>
        </w:rPr>
      </w:pPr>
      <w:r>
        <w:rPr>
          <w:sz w:val="26"/>
        </w:rPr>
        <w:t>Источники внутреннего финансирования дефицита бюджета Рековичского сельского поселения Дубровского муниципального района Брянской области на 2026 год  запланированы в сумме 0,00 рублей.</w:t>
      </w:r>
    </w:p>
    <w:p w:rsidR="00E4006D" w:rsidRDefault="000B5F6B">
      <w:pPr>
        <w:spacing w:line="276" w:lineRule="auto"/>
        <w:ind w:firstLine="708"/>
        <w:jc w:val="both"/>
        <w:rPr>
          <w:sz w:val="26"/>
        </w:rPr>
      </w:pPr>
      <w:r>
        <w:rPr>
          <w:sz w:val="26"/>
        </w:rPr>
        <w:t xml:space="preserve">                                 </w:t>
      </w:r>
    </w:p>
    <w:p w:rsidR="00E4006D" w:rsidRDefault="000B5F6B">
      <w:pPr>
        <w:spacing w:line="276" w:lineRule="auto"/>
        <w:ind w:firstLine="708"/>
        <w:jc w:val="both"/>
        <w:rPr>
          <w:sz w:val="26"/>
        </w:rPr>
      </w:pPr>
      <w:r>
        <w:rPr>
          <w:sz w:val="26"/>
        </w:rPr>
        <w:t xml:space="preserve"> </w:t>
      </w:r>
    </w:p>
    <w:p w:rsidR="00E4006D" w:rsidRDefault="000B5F6B">
      <w:pPr>
        <w:spacing w:line="276" w:lineRule="auto"/>
        <w:ind w:firstLine="708"/>
        <w:jc w:val="both"/>
        <w:rPr>
          <w:sz w:val="26"/>
        </w:rPr>
      </w:pPr>
      <w:r>
        <w:rPr>
          <w:sz w:val="26"/>
        </w:rPr>
        <w:t xml:space="preserve">    Главный бухгалтер                                       З.М.Соскова</w:t>
      </w:r>
    </w:p>
    <w:sectPr w:rsidR="00E4006D">
      <w:footerReference w:type="default" r:id="rId6"/>
      <w:pgSz w:w="11906" w:h="16838"/>
      <w:pgMar w:top="567" w:right="624" w:bottom="39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A5" w:rsidRDefault="003E3BA5">
      <w:r>
        <w:separator/>
      </w:r>
    </w:p>
  </w:endnote>
  <w:endnote w:type="continuationSeparator" w:id="0">
    <w:p w:rsidR="003E3BA5" w:rsidRDefault="003E3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06D" w:rsidRDefault="000B5F6B">
    <w:pPr>
      <w:framePr w:wrap="around" w:vAnchor="text" w:hAnchor="margin" w:xAlign="right" w:y="1"/>
    </w:pPr>
    <w:r>
      <w:rPr>
        <w:rStyle w:val="1b"/>
      </w:rPr>
      <w:fldChar w:fldCharType="begin"/>
    </w:r>
    <w:r>
      <w:rPr>
        <w:rStyle w:val="1b"/>
      </w:rPr>
      <w:instrText xml:space="preserve">PAGE </w:instrText>
    </w:r>
    <w:r>
      <w:rPr>
        <w:rStyle w:val="1b"/>
      </w:rPr>
      <w:fldChar w:fldCharType="separate"/>
    </w:r>
    <w:r w:rsidR="005F332C">
      <w:rPr>
        <w:rStyle w:val="1b"/>
        <w:noProof/>
      </w:rPr>
      <w:t>1</w:t>
    </w:r>
    <w:r>
      <w:rPr>
        <w:rStyle w:val="1b"/>
      </w:rPr>
      <w:fldChar w:fldCharType="end"/>
    </w:r>
  </w:p>
  <w:p w:rsidR="00E4006D" w:rsidRDefault="00E4006D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A5" w:rsidRDefault="003E3BA5">
      <w:r>
        <w:separator/>
      </w:r>
    </w:p>
  </w:footnote>
  <w:footnote w:type="continuationSeparator" w:id="0">
    <w:p w:rsidR="003E3BA5" w:rsidRDefault="003E3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06D"/>
    <w:rsid w:val="000B5F6B"/>
    <w:rsid w:val="001539AF"/>
    <w:rsid w:val="003C1B86"/>
    <w:rsid w:val="003C2539"/>
    <w:rsid w:val="003E3BA5"/>
    <w:rsid w:val="004671BF"/>
    <w:rsid w:val="00482FB4"/>
    <w:rsid w:val="005F332C"/>
    <w:rsid w:val="009E1333"/>
    <w:rsid w:val="00B27D82"/>
    <w:rsid w:val="00C3163C"/>
    <w:rsid w:val="00DA2DD5"/>
    <w:rsid w:val="00E4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876F17-C853-4A13-87B5-C0E76858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360" w:lineRule="auto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line="360" w:lineRule="auto"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right="-766" w:firstLine="720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12" w:lineRule="auto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outlineLvl w:val="4"/>
    </w:pPr>
    <w:rPr>
      <w:b/>
      <w:i/>
      <w:sz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ind w:firstLine="567"/>
      <w:outlineLvl w:val="5"/>
    </w:pPr>
    <w:rPr>
      <w:b/>
      <w:i/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ind w:firstLine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002">
    <w:name w:val="002_Текст"/>
    <w:basedOn w:val="a3"/>
    <w:link w:val="0020"/>
    <w:pPr>
      <w:spacing w:after="0"/>
      <w:ind w:left="0" w:firstLine="709"/>
      <w:jc w:val="both"/>
    </w:pPr>
  </w:style>
  <w:style w:type="character" w:customStyle="1" w:styleId="0020">
    <w:name w:val="002_Текст"/>
    <w:basedOn w:val="a4"/>
    <w:link w:val="002"/>
    <w:rPr>
      <w:sz w:val="28"/>
    </w:rPr>
  </w:style>
  <w:style w:type="character" w:customStyle="1" w:styleId="30">
    <w:name w:val="Заголовок 3 Знак"/>
    <w:basedOn w:val="1"/>
    <w:link w:val="3"/>
    <w:rPr>
      <w:b/>
      <w:sz w:val="26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31">
    <w:name w:val="Body Text 3"/>
    <w:basedOn w:val="a"/>
    <w:link w:val="32"/>
    <w:pPr>
      <w:ind w:right="-57"/>
      <w:jc w:val="both"/>
    </w:pPr>
    <w:rPr>
      <w:sz w:val="28"/>
    </w:rPr>
  </w:style>
  <w:style w:type="character" w:customStyle="1" w:styleId="32">
    <w:name w:val="Основной текст 3 Знак"/>
    <w:basedOn w:val="1"/>
    <w:link w:val="31"/>
    <w:rPr>
      <w:sz w:val="28"/>
    </w:rPr>
  </w:style>
  <w:style w:type="paragraph" w:customStyle="1" w:styleId="0021">
    <w:name w:val="002.1_Текст.Отступ"/>
    <w:basedOn w:val="a"/>
    <w:link w:val="00210"/>
    <w:pPr>
      <w:spacing w:before="120"/>
      <w:ind w:firstLine="709"/>
      <w:jc w:val="both"/>
    </w:pPr>
    <w:rPr>
      <w:sz w:val="28"/>
    </w:rPr>
  </w:style>
  <w:style w:type="character" w:customStyle="1" w:styleId="00210">
    <w:name w:val="002.1_Текст.Отступ"/>
    <w:basedOn w:val="1"/>
    <w:link w:val="0021"/>
    <w:rPr>
      <w:sz w:val="28"/>
    </w:rPr>
  </w:style>
  <w:style w:type="character" w:customStyle="1" w:styleId="90">
    <w:name w:val="Заголовок 9 Знак"/>
    <w:basedOn w:val="1"/>
    <w:link w:val="9"/>
    <w:rPr>
      <w:sz w:val="28"/>
    </w:rPr>
  </w:style>
  <w:style w:type="paragraph" w:customStyle="1" w:styleId="a5">
    <w:name w:val="Знак Знак Знак Знак Знак Знак Знак Знак Знак"/>
    <w:basedOn w:val="a"/>
    <w:link w:val="a6"/>
    <w:rPr>
      <w:rFonts w:ascii="Verdana" w:hAnsi="Verdana"/>
      <w:sz w:val="20"/>
    </w:rPr>
  </w:style>
  <w:style w:type="character" w:customStyle="1" w:styleId="a6">
    <w:name w:val="Знак Знак Знак Знак Знак Знак Знак Знак Знак"/>
    <w:basedOn w:val="1"/>
    <w:link w:val="a5"/>
    <w:rPr>
      <w:rFonts w:ascii="Verdana" w:hAnsi="Verdana"/>
      <w:sz w:val="20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210">
    <w:name w:val="Основной текст 21"/>
    <w:basedOn w:val="12"/>
    <w:link w:val="211"/>
    <w:rPr>
      <w:b/>
      <w:i/>
      <w:sz w:val="28"/>
    </w:rPr>
  </w:style>
  <w:style w:type="character" w:customStyle="1" w:styleId="211">
    <w:name w:val="Основной текст 21"/>
    <w:basedOn w:val="13"/>
    <w:link w:val="210"/>
    <w:rPr>
      <w:b/>
      <w:i/>
      <w:sz w:val="28"/>
    </w:rPr>
  </w:style>
  <w:style w:type="paragraph" w:styleId="a7">
    <w:name w:val="caption"/>
    <w:basedOn w:val="a"/>
    <w:next w:val="a"/>
    <w:link w:val="a8"/>
    <w:pPr>
      <w:spacing w:before="120" w:after="120"/>
    </w:pPr>
    <w:rPr>
      <w:b/>
      <w:sz w:val="20"/>
    </w:rPr>
  </w:style>
  <w:style w:type="character" w:customStyle="1" w:styleId="a8">
    <w:name w:val="Название объекта Знак"/>
    <w:basedOn w:val="1"/>
    <w:link w:val="a7"/>
    <w:rPr>
      <w:b/>
      <w:sz w:val="20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23">
    <w:name w:val="Body Text Indent 2"/>
    <w:basedOn w:val="a"/>
    <w:link w:val="24"/>
    <w:pPr>
      <w:ind w:firstLine="720"/>
      <w:jc w:val="both"/>
    </w:pPr>
    <w:rPr>
      <w:b/>
      <w:sz w:val="28"/>
    </w:rPr>
  </w:style>
  <w:style w:type="character" w:customStyle="1" w:styleId="24">
    <w:name w:val="Основной текст с отступом 2 Знак"/>
    <w:basedOn w:val="1"/>
    <w:link w:val="23"/>
    <w:rPr>
      <w:b/>
      <w:sz w:val="28"/>
    </w:rPr>
  </w:style>
  <w:style w:type="character" w:customStyle="1" w:styleId="50">
    <w:name w:val="Заголовок 5 Знак"/>
    <w:basedOn w:val="1"/>
    <w:link w:val="5"/>
    <w:rPr>
      <w:b/>
      <w:i/>
      <w:sz w:val="20"/>
    </w:rPr>
  </w:style>
  <w:style w:type="paragraph" w:styleId="ab">
    <w:name w:val="Body Text"/>
    <w:basedOn w:val="a"/>
    <w:link w:val="ac"/>
    <w:pPr>
      <w:jc w:val="both"/>
    </w:pPr>
    <w:rPr>
      <w:sz w:val="26"/>
    </w:rPr>
  </w:style>
  <w:style w:type="character" w:customStyle="1" w:styleId="ac">
    <w:name w:val="Основной текст Знак"/>
    <w:basedOn w:val="1"/>
    <w:link w:val="ab"/>
    <w:rPr>
      <w:sz w:val="26"/>
    </w:rPr>
  </w:style>
  <w:style w:type="paragraph" w:customStyle="1" w:styleId="110">
    <w:name w:val="Знак Знак1 Знак Знак Знак1 Знак"/>
    <w:basedOn w:val="a"/>
    <w:link w:val="111"/>
    <w:pPr>
      <w:widowControl w:val="0"/>
      <w:spacing w:after="160" w:line="240" w:lineRule="exact"/>
      <w:jc w:val="right"/>
    </w:pPr>
    <w:rPr>
      <w:sz w:val="20"/>
    </w:rPr>
  </w:style>
  <w:style w:type="character" w:customStyle="1" w:styleId="111">
    <w:name w:val="Знак Знак1 Знак Знак Знак1 Знак"/>
    <w:basedOn w:val="1"/>
    <w:link w:val="110"/>
    <w:rPr>
      <w:sz w:val="20"/>
    </w:rPr>
  </w:style>
  <w:style w:type="paragraph" w:styleId="35">
    <w:name w:val="Body Text Indent 3"/>
    <w:basedOn w:val="a"/>
    <w:link w:val="36"/>
    <w:pPr>
      <w:ind w:firstLine="720"/>
      <w:jc w:val="both"/>
    </w:pPr>
    <w:rPr>
      <w:sz w:val="28"/>
    </w:rPr>
  </w:style>
  <w:style w:type="character" w:customStyle="1" w:styleId="36">
    <w:name w:val="Основной текст с отступом 3 Знак"/>
    <w:basedOn w:val="1"/>
    <w:link w:val="35"/>
    <w:rPr>
      <w:sz w:val="28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a3">
    <w:name w:val="Body Text Indent"/>
    <w:basedOn w:val="a"/>
    <w:link w:val="a4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styleId="ad">
    <w:name w:val="Block Text"/>
    <w:basedOn w:val="a"/>
    <w:link w:val="ae"/>
    <w:pPr>
      <w:tabs>
        <w:tab w:val="left" w:pos="8647"/>
      </w:tabs>
      <w:ind w:left="714" w:right="142"/>
      <w:jc w:val="both"/>
    </w:pPr>
    <w:rPr>
      <w:sz w:val="28"/>
    </w:rPr>
  </w:style>
  <w:style w:type="character" w:customStyle="1" w:styleId="ae">
    <w:name w:val="Цитата Знак"/>
    <w:basedOn w:val="1"/>
    <w:link w:val="ad"/>
    <w:rPr>
      <w:sz w:val="28"/>
    </w:rPr>
  </w:style>
  <w:style w:type="paragraph" w:customStyle="1" w:styleId="14">
    <w:name w:val="Основной шрифт абзаца1"/>
  </w:style>
  <w:style w:type="paragraph" w:customStyle="1" w:styleId="15">
    <w:name w:val="Гиперссылка1"/>
    <w:link w:val="af"/>
    <w:rPr>
      <w:color w:val="0000FF"/>
      <w:u w:val="single"/>
    </w:rPr>
  </w:style>
  <w:style w:type="character" w:styleId="af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51">
    <w:name w:val="Знак Знак5"/>
    <w:basedOn w:val="a"/>
    <w:link w:val="52"/>
    <w:rPr>
      <w:rFonts w:ascii="Verdana" w:hAnsi="Verdana"/>
      <w:sz w:val="20"/>
    </w:rPr>
  </w:style>
  <w:style w:type="character" w:customStyle="1" w:styleId="52">
    <w:name w:val="Знак Знак5"/>
    <w:basedOn w:val="1"/>
    <w:link w:val="51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ConsPlusCell">
    <w:name w:val="ConsPlusCell"/>
    <w:link w:val="ConsPlusCell0"/>
    <w:pPr>
      <w:widowControl w:val="0"/>
    </w:pPr>
    <w:rPr>
      <w:sz w:val="24"/>
    </w:rPr>
  </w:style>
  <w:style w:type="character" w:customStyle="1" w:styleId="ConsPlusCell0">
    <w:name w:val="ConsPlusCell"/>
    <w:link w:val="ConsPlusCell"/>
    <w:rPr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0">
    <w:name w:val="Document Map"/>
    <w:basedOn w:val="a"/>
    <w:link w:val="af1"/>
    <w:rPr>
      <w:rFonts w:ascii="Tahoma" w:hAnsi="Tahoma"/>
      <w:sz w:val="20"/>
    </w:rPr>
  </w:style>
  <w:style w:type="character" w:customStyle="1" w:styleId="af1">
    <w:name w:val="Схема документа Знак"/>
    <w:basedOn w:val="1"/>
    <w:link w:val="af0"/>
    <w:rPr>
      <w:rFonts w:ascii="Tahoma" w:hAnsi="Tahoma"/>
      <w:sz w:val="20"/>
    </w:rPr>
  </w:style>
  <w:style w:type="paragraph" w:styleId="af2">
    <w:name w:val="Normal (Web)"/>
    <w:basedOn w:val="a"/>
    <w:link w:val="af3"/>
    <w:pPr>
      <w:spacing w:beforeAutospacing="1" w:afterAutospacing="1"/>
    </w:pPr>
  </w:style>
  <w:style w:type="character" w:customStyle="1" w:styleId="af3">
    <w:name w:val="Обычный (веб) Знак"/>
    <w:basedOn w:val="1"/>
    <w:link w:val="af2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25">
    <w:name w:val="Body Text First Indent 2"/>
    <w:basedOn w:val="a3"/>
    <w:link w:val="26"/>
    <w:pPr>
      <w:spacing w:after="0"/>
      <w:ind w:left="0" w:firstLine="851"/>
      <w:jc w:val="both"/>
    </w:pPr>
  </w:style>
  <w:style w:type="character" w:customStyle="1" w:styleId="26">
    <w:name w:val="Красная строка 2 Знак"/>
    <w:basedOn w:val="a4"/>
    <w:link w:val="25"/>
    <w:rPr>
      <w:sz w:val="28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sz w:val="24"/>
    </w:rPr>
  </w:style>
  <w:style w:type="paragraph" w:styleId="af6">
    <w:name w:val="Body Text First Indent"/>
    <w:basedOn w:val="ab"/>
    <w:next w:val="25"/>
    <w:link w:val="af7"/>
    <w:pPr>
      <w:spacing w:after="120"/>
      <w:ind w:firstLine="851"/>
    </w:pPr>
    <w:rPr>
      <w:sz w:val="28"/>
    </w:rPr>
  </w:style>
  <w:style w:type="character" w:customStyle="1" w:styleId="af7">
    <w:name w:val="Красная строка Знак"/>
    <w:basedOn w:val="ac"/>
    <w:link w:val="af6"/>
    <w:rPr>
      <w:sz w:val="28"/>
    </w:rPr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styleId="27">
    <w:name w:val="Body Text 2"/>
    <w:basedOn w:val="a"/>
    <w:link w:val="28"/>
    <w:pPr>
      <w:ind w:right="-1" w:firstLine="851"/>
      <w:jc w:val="both"/>
    </w:pPr>
    <w:rPr>
      <w:sz w:val="26"/>
    </w:rPr>
  </w:style>
  <w:style w:type="character" w:customStyle="1" w:styleId="28">
    <w:name w:val="Основной текст 2 Знак"/>
    <w:basedOn w:val="1"/>
    <w:link w:val="27"/>
    <w:rPr>
      <w:sz w:val="26"/>
    </w:rPr>
  </w:style>
  <w:style w:type="paragraph" w:styleId="af8">
    <w:name w:val="header"/>
    <w:basedOn w:val="a"/>
    <w:link w:val="af9"/>
    <w:pPr>
      <w:tabs>
        <w:tab w:val="center" w:pos="4153"/>
        <w:tab w:val="right" w:pos="8306"/>
      </w:tabs>
      <w:spacing w:line="360" w:lineRule="auto"/>
      <w:ind w:firstLine="720"/>
    </w:pPr>
    <w:rPr>
      <w:sz w:val="28"/>
    </w:rPr>
  </w:style>
  <w:style w:type="character" w:customStyle="1" w:styleId="af9">
    <w:name w:val="Верхний колонтитул Знак"/>
    <w:basedOn w:val="1"/>
    <w:link w:val="af8"/>
    <w:rPr>
      <w:sz w:val="28"/>
    </w:rPr>
  </w:style>
  <w:style w:type="paragraph" w:customStyle="1" w:styleId="1a">
    <w:name w:val="Номер страницы1"/>
    <w:basedOn w:val="a5"/>
    <w:link w:val="1b"/>
  </w:style>
  <w:style w:type="character" w:customStyle="1" w:styleId="1b">
    <w:name w:val="Номер страницы1"/>
    <w:basedOn w:val="a6"/>
    <w:link w:val="1a"/>
    <w:rPr>
      <w:rFonts w:ascii="Verdana" w:hAnsi="Verdana"/>
      <w:sz w:val="20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styleId="afc">
    <w:name w:val="Title"/>
    <w:basedOn w:val="a"/>
    <w:link w:val="afd"/>
    <w:uiPriority w:val="10"/>
    <w:qFormat/>
    <w:pPr>
      <w:jc w:val="center"/>
    </w:pPr>
    <w:rPr>
      <w:sz w:val="28"/>
    </w:rPr>
  </w:style>
  <w:style w:type="character" w:customStyle="1" w:styleId="afd">
    <w:name w:val="Название Знак"/>
    <w:basedOn w:val="1"/>
    <w:link w:val="afc"/>
    <w:rPr>
      <w:sz w:val="28"/>
    </w:rPr>
  </w:style>
  <w:style w:type="character" w:customStyle="1" w:styleId="40">
    <w:name w:val="Заголовок 4 Знак"/>
    <w:basedOn w:val="1"/>
    <w:link w:val="4"/>
    <w:rPr>
      <w:b/>
      <w:i/>
      <w:sz w:val="26"/>
    </w:rPr>
  </w:style>
  <w:style w:type="character" w:customStyle="1" w:styleId="20">
    <w:name w:val="Заголовок 2 Знак"/>
    <w:basedOn w:val="1"/>
    <w:link w:val="2"/>
    <w:rPr>
      <w:b/>
      <w:i/>
      <w:sz w:val="28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character" w:customStyle="1" w:styleId="60">
    <w:name w:val="Заголовок 6 Знак"/>
    <w:basedOn w:val="1"/>
    <w:link w:val="6"/>
    <w:rPr>
      <w:b/>
      <w:i/>
      <w:sz w:val="28"/>
    </w:rPr>
  </w:style>
  <w:style w:type="table" w:styleId="-2">
    <w:name w:val="Table Web 2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3571</Words>
  <Characters>20360</Characters>
  <Application>Microsoft Office Word</Application>
  <DocSecurity>0</DocSecurity>
  <Lines>169</Lines>
  <Paragraphs>47</Paragraphs>
  <ScaleCrop>false</ScaleCrop>
  <Company/>
  <LinksUpToDate>false</LinksUpToDate>
  <CharactersWithSpaces>23884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dcterms:created xsi:type="dcterms:W3CDTF">2025-11-17T06:58:00Z</dcterms:created>
  <dcterms:modified xsi:type="dcterms:W3CDTF">2025-12-22T08:10:00Z</dcterms:modified>
</cp:coreProperties>
</file>